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4331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928B082" w14:textId="1E2807D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Pr>
          <w:rFonts w:ascii="Arial" w:hAnsi="Arial"/>
          <w:color w:val="000000"/>
          <w:u w:val="single"/>
        </w:rPr>
        <w:tab/>
      </w:r>
      <w:r w:rsidR="009C5A4C">
        <w:rPr>
          <w:rFonts w:ascii="Arial" w:hAnsi="Arial"/>
          <w:b/>
          <w:bCs/>
          <w:color w:val="000000"/>
          <w:u w:val="single"/>
        </w:rPr>
        <w:t>ESGold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790812B6" w14:textId="2909A39D" w:rsidR="00640E94" w:rsidRDefault="00640E94" w:rsidP="00590809">
      <w:pPr>
        <w:pStyle w:val="BodyText"/>
        <w:tabs>
          <w:tab w:val="left" w:pos="3636"/>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9C5A4C">
        <w:rPr>
          <w:rFonts w:ascii="Arial" w:hAnsi="Arial"/>
          <w:b/>
          <w:bCs/>
          <w:color w:val="000000"/>
          <w:u w:val="single"/>
        </w:rPr>
        <w:t>ESAU</w:t>
      </w:r>
      <w:r w:rsidR="00590809">
        <w:rPr>
          <w:rFonts w:ascii="Arial" w:hAnsi="Arial"/>
          <w:color w:val="000000"/>
          <w:u w:val="single"/>
        </w:rPr>
        <w:tab/>
      </w:r>
      <w:r>
        <w:rPr>
          <w:rFonts w:ascii="Arial" w:hAnsi="Arial"/>
          <w:color w:val="000000"/>
          <w:u w:val="single"/>
        </w:rPr>
        <w:tab/>
      </w:r>
    </w:p>
    <w:p w14:paraId="45C2C5C1" w14:textId="7977FE73" w:rsidR="00640E94" w:rsidRDefault="00640E94" w:rsidP="00590809">
      <w:pPr>
        <w:pStyle w:val="BodyText"/>
        <w:tabs>
          <w:tab w:val="left" w:pos="504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7923E4">
        <w:rPr>
          <w:rFonts w:ascii="Arial" w:hAnsi="Arial"/>
          <w:b/>
          <w:bCs/>
          <w:color w:val="000000"/>
          <w:u w:val="single"/>
        </w:rPr>
        <w:t>3</w:t>
      </w:r>
      <w:r w:rsidR="00EF12F5">
        <w:rPr>
          <w:rFonts w:ascii="Arial" w:hAnsi="Arial"/>
          <w:b/>
          <w:bCs/>
          <w:color w:val="000000"/>
          <w:u w:val="single"/>
        </w:rPr>
        <w:t>4,515,052</w:t>
      </w:r>
      <w:r w:rsidR="00590809" w:rsidRPr="00A2186B">
        <w:rPr>
          <w:rFonts w:ascii="Arial" w:hAnsi="Arial"/>
          <w:b/>
          <w:bCs/>
          <w:color w:val="000000"/>
          <w:u w:val="single"/>
        </w:rPr>
        <w:t xml:space="preserve"> </w:t>
      </w:r>
      <w:r w:rsidR="00EF12F5">
        <w:rPr>
          <w:rFonts w:ascii="Arial" w:hAnsi="Arial"/>
          <w:b/>
          <w:bCs/>
          <w:color w:val="000000"/>
          <w:u w:val="single"/>
        </w:rPr>
        <w:t>C</w:t>
      </w:r>
      <w:r w:rsidR="00590809" w:rsidRPr="00A2186B">
        <w:rPr>
          <w:rFonts w:ascii="Arial" w:hAnsi="Arial"/>
          <w:b/>
          <w:bCs/>
          <w:color w:val="000000"/>
          <w:u w:val="single"/>
        </w:rPr>
        <w:t xml:space="preserve">ommon </w:t>
      </w:r>
      <w:r w:rsidR="00EF12F5">
        <w:rPr>
          <w:rFonts w:ascii="Arial" w:hAnsi="Arial"/>
          <w:b/>
          <w:bCs/>
          <w:color w:val="000000"/>
          <w:u w:val="single"/>
        </w:rPr>
        <w:t>S</w:t>
      </w:r>
      <w:r w:rsidR="00590809" w:rsidRPr="00A2186B">
        <w:rPr>
          <w:rFonts w:ascii="Arial" w:hAnsi="Arial"/>
          <w:b/>
          <w:bCs/>
          <w:color w:val="000000"/>
          <w:u w:val="single"/>
        </w:rPr>
        <w:t>hares</w:t>
      </w:r>
      <w:r w:rsidR="00590809">
        <w:rPr>
          <w:rFonts w:ascii="Arial" w:hAnsi="Arial"/>
          <w:color w:val="000000"/>
          <w:u w:val="single"/>
        </w:rPr>
        <w:tab/>
      </w:r>
      <w:r>
        <w:rPr>
          <w:rFonts w:ascii="Arial" w:hAnsi="Arial"/>
          <w:color w:val="000000"/>
          <w:u w:val="single"/>
        </w:rPr>
        <w:tab/>
      </w:r>
    </w:p>
    <w:p w14:paraId="5C295DD8" w14:textId="0B0FFBB4" w:rsidR="00640E94" w:rsidRDefault="00640E94" w:rsidP="00590809">
      <w:pPr>
        <w:pStyle w:val="BodyText"/>
        <w:tabs>
          <w:tab w:val="left" w:pos="2196"/>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1453CB">
        <w:rPr>
          <w:rFonts w:ascii="Arial" w:hAnsi="Arial"/>
          <w:b/>
          <w:bCs/>
          <w:color w:val="000000"/>
          <w:u w:val="single"/>
        </w:rPr>
        <w:t>May</w:t>
      </w:r>
      <w:r w:rsidR="00E77E89">
        <w:rPr>
          <w:rFonts w:ascii="Arial" w:hAnsi="Arial"/>
          <w:b/>
          <w:bCs/>
          <w:color w:val="000000"/>
          <w:u w:val="single"/>
        </w:rPr>
        <w:t xml:space="preserve"> </w:t>
      </w:r>
      <w:r w:rsidR="001453CB">
        <w:rPr>
          <w:rFonts w:ascii="Arial" w:hAnsi="Arial"/>
          <w:b/>
          <w:bCs/>
          <w:color w:val="000000"/>
          <w:u w:val="single"/>
        </w:rPr>
        <w:t>3</w:t>
      </w:r>
      <w:r w:rsidR="005D10AC">
        <w:rPr>
          <w:rFonts w:ascii="Arial" w:hAnsi="Arial"/>
          <w:b/>
          <w:bCs/>
          <w:color w:val="000000"/>
          <w:u w:val="single"/>
        </w:rPr>
        <w:t>, 202</w:t>
      </w:r>
      <w:r w:rsidR="0095179A">
        <w:rPr>
          <w:rFonts w:ascii="Arial" w:hAnsi="Arial"/>
          <w:b/>
          <w:bCs/>
          <w:color w:val="000000"/>
          <w:u w:val="single"/>
        </w:rPr>
        <w:t>4</w:t>
      </w:r>
      <w:r w:rsidR="00590809">
        <w:rPr>
          <w:rFonts w:ascii="Arial" w:hAnsi="Arial"/>
          <w:color w:val="000000"/>
          <w:u w:val="single"/>
        </w:rPr>
        <w:tab/>
      </w:r>
      <w:r>
        <w:rPr>
          <w:rFonts w:ascii="Arial" w:hAnsi="Arial"/>
          <w:color w:val="000000"/>
          <w:u w:val="single"/>
        </w:rPr>
        <w:tab/>
      </w:r>
    </w:p>
    <w:p w14:paraId="3A02146A" w14:textId="283C2E3D"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CD60464" w14:textId="27C6914F"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973610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A5DDDDA" w14:textId="1E625D80"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E14B04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ABBD44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2CBC059" w14:textId="77777777" w:rsidR="00640E94" w:rsidRDefault="00640E94">
      <w:pPr>
        <w:pStyle w:val="List"/>
        <w:keepLines/>
        <w:spacing w:before="120"/>
        <w:ind w:left="0" w:firstLine="0"/>
        <w:rPr>
          <w:rFonts w:ascii="Arial" w:hAnsi="Arial"/>
          <w:b/>
        </w:rPr>
      </w:pPr>
      <w:r>
        <w:rPr>
          <w:rFonts w:ascii="Arial" w:hAnsi="Arial"/>
          <w:b/>
        </w:rPr>
        <w:t>Report on Business</w:t>
      </w:r>
    </w:p>
    <w:p w14:paraId="4D9EE947" w14:textId="0F13BED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47E4A76" w14:textId="601078E4" w:rsidR="004D69DB" w:rsidRDefault="00590809" w:rsidP="00590809">
      <w:pPr>
        <w:pStyle w:val="List"/>
        <w:spacing w:before="120"/>
        <w:ind w:left="720" w:firstLine="0"/>
        <w:jc w:val="both"/>
        <w:rPr>
          <w:rFonts w:ascii="Arial" w:hAnsi="Arial"/>
          <w:b/>
          <w:bCs/>
        </w:rPr>
      </w:pPr>
      <w:r w:rsidRPr="00590809">
        <w:rPr>
          <w:rFonts w:ascii="Arial" w:hAnsi="Arial"/>
          <w:b/>
          <w:bCs/>
        </w:rPr>
        <w:t xml:space="preserve">See “Narrative Description of the Company’s Business” in the Listing Statement. </w:t>
      </w:r>
    </w:p>
    <w:p w14:paraId="44D2DFD4" w14:textId="3B5115C8" w:rsidR="00D263E9" w:rsidRDefault="00D263E9" w:rsidP="00590809">
      <w:pPr>
        <w:pStyle w:val="List"/>
        <w:spacing w:before="120"/>
        <w:ind w:left="720" w:firstLine="0"/>
        <w:jc w:val="both"/>
        <w:rPr>
          <w:rFonts w:ascii="Arial" w:hAnsi="Arial"/>
          <w:b/>
          <w:bCs/>
        </w:rPr>
      </w:pPr>
    </w:p>
    <w:p w14:paraId="0F2D827F" w14:textId="77777777" w:rsidR="00E7412C" w:rsidRDefault="00E7412C" w:rsidP="00590809">
      <w:pPr>
        <w:pStyle w:val="List"/>
        <w:spacing w:before="120"/>
        <w:ind w:left="720" w:firstLine="0"/>
        <w:jc w:val="both"/>
        <w:rPr>
          <w:rFonts w:ascii="Arial" w:hAnsi="Arial"/>
          <w:b/>
          <w:bCs/>
        </w:rPr>
      </w:pPr>
    </w:p>
    <w:p w14:paraId="7916D861" w14:textId="31CE43AD" w:rsidR="00971F77" w:rsidRPr="00251E8D" w:rsidRDefault="00640E94" w:rsidP="00E6770D">
      <w:pPr>
        <w:pStyle w:val="List"/>
        <w:numPr>
          <w:ilvl w:val="0"/>
          <w:numId w:val="28"/>
        </w:numPr>
        <w:tabs>
          <w:tab w:val="clear" w:pos="720"/>
        </w:tabs>
        <w:spacing w:before="120" w:after="120"/>
        <w:ind w:left="0" w:firstLine="0"/>
        <w:jc w:val="both"/>
        <w:rPr>
          <w:rFonts w:ascii="Arial" w:hAnsi="Arial"/>
        </w:rPr>
      </w:pPr>
      <w:r w:rsidRPr="00FC5323">
        <w:rPr>
          <w:rFonts w:ascii="Arial" w:hAnsi="Arial"/>
        </w:rPr>
        <w:lastRenderedPageBreak/>
        <w:t>Provide a general overview and discussion of the activities of management.</w:t>
      </w:r>
      <w:r w:rsidR="00590809" w:rsidRPr="00B13749">
        <w:rPr>
          <w:rFonts w:ascii="Arial" w:hAnsi="Arial"/>
        </w:rPr>
        <w:t xml:space="preserve"> </w:t>
      </w:r>
      <w:r w:rsidR="00B13749">
        <w:rPr>
          <w:rFonts w:ascii="Arial" w:hAnsi="Arial"/>
          <w:b/>
          <w:bCs/>
        </w:rPr>
        <w:t>Non</w:t>
      </w:r>
      <w:r w:rsidR="00E6770D">
        <w:rPr>
          <w:rFonts w:ascii="Arial" w:hAnsi="Arial"/>
          <w:b/>
          <w:bCs/>
        </w:rPr>
        <w:t>e</w:t>
      </w:r>
    </w:p>
    <w:p w14:paraId="51071106" w14:textId="77777777" w:rsidR="00251E8D" w:rsidRPr="00E6770D" w:rsidRDefault="00251E8D" w:rsidP="00251E8D">
      <w:pPr>
        <w:pStyle w:val="List"/>
        <w:spacing w:before="120" w:after="120"/>
        <w:ind w:left="0" w:firstLine="0"/>
        <w:jc w:val="both"/>
        <w:rPr>
          <w:rFonts w:ascii="Arial" w:hAnsi="Arial"/>
        </w:rPr>
      </w:pPr>
    </w:p>
    <w:p w14:paraId="0A758D7C" w14:textId="31FDC59F"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6F934232" w14:textId="2DAEBA6A" w:rsidR="00590809" w:rsidRDefault="00590809" w:rsidP="00590809">
      <w:pPr>
        <w:pStyle w:val="List"/>
        <w:spacing w:before="120"/>
        <w:ind w:left="720" w:firstLine="0"/>
        <w:jc w:val="both"/>
        <w:rPr>
          <w:rFonts w:ascii="Arial" w:hAnsi="Arial"/>
          <w:b/>
          <w:bCs/>
        </w:rPr>
      </w:pPr>
      <w:r w:rsidRPr="00590809">
        <w:rPr>
          <w:rFonts w:ascii="Arial" w:hAnsi="Arial"/>
          <w:b/>
          <w:bCs/>
        </w:rPr>
        <w:t>There are no new products or services that occurred during the month.</w:t>
      </w:r>
    </w:p>
    <w:p w14:paraId="23323240" w14:textId="77777777" w:rsidR="001E0DDA" w:rsidRDefault="001E0DDA" w:rsidP="00590809">
      <w:pPr>
        <w:pStyle w:val="List"/>
        <w:spacing w:before="120"/>
        <w:ind w:left="720" w:firstLine="0"/>
        <w:jc w:val="both"/>
        <w:rPr>
          <w:rFonts w:ascii="Arial" w:hAnsi="Arial"/>
          <w:b/>
          <w:bCs/>
        </w:rPr>
      </w:pPr>
    </w:p>
    <w:p w14:paraId="5AC179CE" w14:textId="1A7AA12F" w:rsidR="00640E94" w:rsidRPr="00384629" w:rsidRDefault="00640E94" w:rsidP="00384629">
      <w:pPr>
        <w:pStyle w:val="List"/>
        <w:numPr>
          <w:ilvl w:val="0"/>
          <w:numId w:val="28"/>
        </w:numPr>
        <w:spacing w:before="120"/>
        <w:jc w:val="both"/>
        <w:rPr>
          <w:rFonts w:ascii="Arial" w:hAnsi="Arial"/>
        </w:rPr>
      </w:pPr>
      <w:r>
        <w:rPr>
          <w:rFonts w:ascii="Arial" w:hAnsi="Arial"/>
        </w:rPr>
        <w:t>De</w:t>
      </w:r>
      <w:r w:rsidR="006648AF">
        <w:rPr>
          <w:rFonts w:ascii="Arial" w:hAnsi="Arial"/>
        </w:rPr>
        <w:t>s</w:t>
      </w:r>
      <w:r>
        <w:rPr>
          <w:rFonts w:ascii="Arial" w:hAnsi="Arial"/>
        </w:rPr>
        <w:t>cribe and provide details of any products or services that were discontinued. For resource companies, provide details of any drilling, exploration or production programs that have been amended or abandoned.</w:t>
      </w:r>
      <w:r w:rsidR="00FC5323">
        <w:rPr>
          <w:rFonts w:ascii="Arial" w:hAnsi="Arial"/>
        </w:rPr>
        <w:t xml:space="preserve"> </w:t>
      </w:r>
    </w:p>
    <w:p w14:paraId="32C84326" w14:textId="77777777" w:rsidR="00304501" w:rsidRPr="00FC5323" w:rsidRDefault="00304501" w:rsidP="00304501">
      <w:pPr>
        <w:pStyle w:val="List"/>
        <w:spacing w:before="120"/>
        <w:ind w:left="720" w:firstLine="0"/>
        <w:jc w:val="both"/>
        <w:rPr>
          <w:rFonts w:ascii="Arial" w:hAnsi="Arial"/>
        </w:rPr>
      </w:pPr>
    </w:p>
    <w:p w14:paraId="51B97667" w14:textId="2F5382C1" w:rsidR="00E350F6" w:rsidRPr="003C4721" w:rsidRDefault="00640E94" w:rsidP="003C4721">
      <w:pPr>
        <w:pStyle w:val="List"/>
        <w:spacing w:before="120"/>
        <w:ind w:left="720" w:firstLin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1E0DDA">
        <w:rPr>
          <w:rFonts w:ascii="Arial" w:hAnsi="Arial"/>
        </w:rPr>
        <w:t xml:space="preserve"> </w:t>
      </w:r>
    </w:p>
    <w:p w14:paraId="319B66B8" w14:textId="77777777" w:rsidR="002E000A" w:rsidRDefault="002E000A" w:rsidP="00946CF2">
      <w:pPr>
        <w:pStyle w:val="List"/>
        <w:spacing w:before="120"/>
        <w:ind w:left="720" w:firstLine="0"/>
        <w:jc w:val="both"/>
        <w:rPr>
          <w:rFonts w:ascii="Arial" w:hAnsi="Arial"/>
          <w:b/>
          <w:bCs/>
        </w:rPr>
      </w:pPr>
    </w:p>
    <w:p w14:paraId="263D7ADF" w14:textId="07B9CE0B" w:rsidR="00304501" w:rsidRPr="00E350F6" w:rsidRDefault="00640E94" w:rsidP="00E350F6">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FC5323">
        <w:rPr>
          <w:rFonts w:ascii="Arial" w:hAnsi="Arial"/>
        </w:rPr>
        <w:t xml:space="preserve"> </w:t>
      </w:r>
      <w:r w:rsidR="00E350F6">
        <w:rPr>
          <w:rFonts w:ascii="Arial" w:hAnsi="Arial"/>
        </w:rPr>
        <w:t xml:space="preserve"> </w:t>
      </w:r>
      <w:r w:rsidR="00E350F6" w:rsidRPr="00E350F6">
        <w:rPr>
          <w:rFonts w:ascii="Arial" w:hAnsi="Arial"/>
          <w:b/>
          <w:bCs/>
        </w:rPr>
        <w:t>None</w:t>
      </w:r>
    </w:p>
    <w:p w14:paraId="7E2229EC" w14:textId="77777777" w:rsidR="00E350F6" w:rsidRPr="00E350F6" w:rsidRDefault="00E350F6" w:rsidP="00E350F6">
      <w:pPr>
        <w:pStyle w:val="List"/>
        <w:spacing w:before="120"/>
        <w:ind w:left="720" w:firstLine="0"/>
        <w:jc w:val="both"/>
        <w:rPr>
          <w:rFonts w:ascii="Arial" w:hAnsi="Arial"/>
        </w:rPr>
      </w:pPr>
    </w:p>
    <w:p w14:paraId="7EE32E54" w14:textId="240F4A33" w:rsidR="00640E94" w:rsidRPr="001E0DDA"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D4140C">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1E0DDA">
        <w:rPr>
          <w:rFonts w:ascii="Arial" w:hAnsi="Arial"/>
        </w:rPr>
        <w:t xml:space="preserve"> </w:t>
      </w:r>
      <w:r w:rsidR="001E0DDA">
        <w:rPr>
          <w:rFonts w:ascii="Arial" w:hAnsi="Arial"/>
          <w:b/>
          <w:bCs/>
        </w:rPr>
        <w:t>None</w:t>
      </w:r>
    </w:p>
    <w:p w14:paraId="4A2BFB9B" w14:textId="77777777" w:rsidR="001E0DDA" w:rsidRDefault="001E0DDA" w:rsidP="001E0DDA">
      <w:pPr>
        <w:pStyle w:val="ListParagraph"/>
        <w:rPr>
          <w:rFonts w:ascii="Arial" w:hAnsi="Arial"/>
        </w:rPr>
      </w:pPr>
    </w:p>
    <w:p w14:paraId="18C19724" w14:textId="40F7522E" w:rsidR="00A463D9" w:rsidRPr="00251E8D" w:rsidRDefault="00640E94" w:rsidP="002953C1">
      <w:pPr>
        <w:pStyle w:val="List"/>
        <w:numPr>
          <w:ilvl w:val="0"/>
          <w:numId w:val="28"/>
        </w:numPr>
        <w:spacing w:before="120"/>
        <w:jc w:val="both"/>
        <w:rPr>
          <w:rFonts w:ascii="Arial" w:hAnsi="Arial"/>
        </w:rPr>
      </w:pPr>
      <w:r>
        <w:rPr>
          <w:rFonts w:ascii="Arial" w:hAnsi="Arial"/>
        </w:rPr>
        <w:t>Describe the acquisition of new customers or loss of customers.</w:t>
      </w:r>
      <w:r w:rsidR="002953C1">
        <w:rPr>
          <w:rFonts w:ascii="Arial" w:hAnsi="Arial"/>
        </w:rPr>
        <w:t xml:space="preserve"> </w:t>
      </w:r>
      <w:r w:rsidR="00A463D9" w:rsidRPr="002953C1">
        <w:rPr>
          <w:rFonts w:ascii="Arial" w:hAnsi="Arial"/>
          <w:b/>
          <w:bCs/>
        </w:rPr>
        <w:t>None</w:t>
      </w:r>
    </w:p>
    <w:p w14:paraId="6B188DA5" w14:textId="77777777" w:rsidR="00251E8D" w:rsidRPr="002953C1" w:rsidRDefault="00251E8D" w:rsidP="00251E8D">
      <w:pPr>
        <w:pStyle w:val="List"/>
        <w:spacing w:before="120"/>
        <w:ind w:left="720" w:firstLine="0"/>
        <w:jc w:val="both"/>
        <w:rPr>
          <w:rFonts w:ascii="Arial" w:hAnsi="Arial"/>
        </w:rPr>
      </w:pPr>
    </w:p>
    <w:p w14:paraId="6B8E5AB2" w14:textId="2B7F6FFB"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946CF2">
        <w:rPr>
          <w:rFonts w:ascii="Arial" w:hAnsi="Arial"/>
        </w:rPr>
        <w:t xml:space="preserve"> </w:t>
      </w:r>
      <w:r w:rsidR="00946CF2">
        <w:rPr>
          <w:rFonts w:ascii="Arial" w:hAnsi="Arial"/>
          <w:b/>
          <w:bCs/>
        </w:rPr>
        <w:t>None</w:t>
      </w:r>
    </w:p>
    <w:p w14:paraId="1BC56AF5" w14:textId="77777777" w:rsidR="00A463D9" w:rsidRDefault="00A463D9" w:rsidP="00A463D9">
      <w:pPr>
        <w:pStyle w:val="List"/>
        <w:spacing w:before="120"/>
        <w:ind w:left="720" w:firstLine="0"/>
        <w:jc w:val="both"/>
        <w:rPr>
          <w:rFonts w:ascii="Arial" w:hAnsi="Arial"/>
        </w:rPr>
      </w:pPr>
    </w:p>
    <w:p w14:paraId="4F3A3E7F" w14:textId="0150ACBA"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667B8E">
        <w:rPr>
          <w:rFonts w:ascii="Arial" w:hAnsi="Arial"/>
        </w:rPr>
        <w:t xml:space="preserve"> </w:t>
      </w:r>
      <w:r w:rsidR="00667B8E">
        <w:rPr>
          <w:rFonts w:ascii="Arial" w:hAnsi="Arial"/>
          <w:b/>
          <w:bCs/>
        </w:rPr>
        <w:t>None</w:t>
      </w:r>
    </w:p>
    <w:p w14:paraId="7FA71556" w14:textId="77777777" w:rsidR="00A463D9" w:rsidRPr="00A463D9" w:rsidRDefault="00A463D9" w:rsidP="00A463D9">
      <w:pPr>
        <w:pStyle w:val="List"/>
        <w:spacing w:before="120"/>
        <w:ind w:left="720" w:firstLine="0"/>
        <w:jc w:val="both"/>
        <w:rPr>
          <w:rFonts w:ascii="Arial" w:hAnsi="Arial"/>
          <w:b/>
          <w:bCs/>
        </w:rPr>
      </w:pPr>
    </w:p>
    <w:p w14:paraId="087C7445" w14:textId="47EA89FD"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0BBC9198" w14:textId="11EF5A87" w:rsidR="00A463D9" w:rsidRDefault="00A463D9" w:rsidP="00A463D9">
      <w:pPr>
        <w:pStyle w:val="List"/>
        <w:spacing w:before="120"/>
        <w:ind w:left="720" w:firstLine="0"/>
        <w:jc w:val="both"/>
        <w:rPr>
          <w:rFonts w:ascii="Arial" w:hAnsi="Arial"/>
          <w:b/>
          <w:bCs/>
        </w:rPr>
      </w:pPr>
      <w:r>
        <w:rPr>
          <w:rFonts w:ascii="Arial" w:hAnsi="Arial"/>
          <w:b/>
          <w:bCs/>
        </w:rPr>
        <w:t>None</w:t>
      </w:r>
    </w:p>
    <w:p w14:paraId="2670A850" w14:textId="77777777" w:rsidR="00A463D9" w:rsidRPr="00A463D9" w:rsidRDefault="00A463D9" w:rsidP="00A463D9">
      <w:pPr>
        <w:pStyle w:val="List"/>
        <w:spacing w:before="120"/>
        <w:ind w:left="720" w:firstLine="0"/>
        <w:jc w:val="both"/>
        <w:rPr>
          <w:rFonts w:ascii="Arial" w:hAnsi="Arial"/>
          <w:b/>
          <w:bCs/>
        </w:rPr>
      </w:pPr>
    </w:p>
    <w:p w14:paraId="29851E49" w14:textId="4AF5D28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38EEC9E" w14:textId="4F1D20D4" w:rsidR="00304501" w:rsidRDefault="004C487A" w:rsidP="00A463D9">
      <w:pPr>
        <w:pStyle w:val="List"/>
        <w:spacing w:before="120"/>
        <w:ind w:left="720" w:firstLine="0"/>
        <w:jc w:val="both"/>
        <w:rPr>
          <w:rFonts w:ascii="Arial" w:hAnsi="Arial"/>
          <w:b/>
          <w:bCs/>
        </w:rPr>
      </w:pPr>
      <w:r>
        <w:rPr>
          <w:rFonts w:ascii="Arial" w:hAnsi="Arial"/>
          <w:b/>
          <w:bCs/>
        </w:rPr>
        <w:t>None</w:t>
      </w:r>
    </w:p>
    <w:p w14:paraId="2B814513" w14:textId="77777777" w:rsidR="004C487A" w:rsidRDefault="004C487A" w:rsidP="00A463D9">
      <w:pPr>
        <w:pStyle w:val="List"/>
        <w:spacing w:before="120"/>
        <w:ind w:left="720" w:firstLine="0"/>
        <w:jc w:val="both"/>
        <w:rPr>
          <w:rFonts w:ascii="Arial" w:hAnsi="Arial"/>
          <w:b/>
          <w:bCs/>
        </w:rPr>
      </w:pPr>
    </w:p>
    <w:p w14:paraId="72E7983B" w14:textId="2D5B6A3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7066C6A" w14:textId="3725BECF" w:rsidR="00A463D9" w:rsidRDefault="00A463D9" w:rsidP="00A463D9">
      <w:pPr>
        <w:pStyle w:val="List"/>
        <w:spacing w:before="120"/>
        <w:ind w:left="720" w:firstLine="0"/>
        <w:jc w:val="both"/>
        <w:rPr>
          <w:rFonts w:ascii="Arial" w:hAnsi="Arial"/>
          <w:b/>
          <w:bCs/>
        </w:rPr>
      </w:pPr>
      <w:r>
        <w:rPr>
          <w:rFonts w:ascii="Arial" w:hAnsi="Arial"/>
          <w:b/>
          <w:bCs/>
        </w:rPr>
        <w:t>None</w:t>
      </w:r>
    </w:p>
    <w:p w14:paraId="029013FF" w14:textId="3D6B790E" w:rsidR="00251E8D" w:rsidRDefault="00251E8D" w:rsidP="00A463D9">
      <w:pPr>
        <w:pStyle w:val="List"/>
        <w:spacing w:before="120"/>
        <w:ind w:left="720" w:firstLine="0"/>
        <w:jc w:val="both"/>
        <w:rPr>
          <w:rFonts w:ascii="Arial" w:hAnsi="Arial"/>
          <w:b/>
          <w:bCs/>
        </w:rPr>
      </w:pPr>
    </w:p>
    <w:p w14:paraId="39C7F4BD" w14:textId="767C7721"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716639">
        <w:rPr>
          <w:rFonts w:ascii="Arial" w:hAnsi="Arial"/>
        </w:rPr>
        <w:t xml:space="preserve"> </w:t>
      </w:r>
    </w:p>
    <w:p w14:paraId="14CBC310" w14:textId="4397FE9F" w:rsidR="00801643" w:rsidRDefault="002A61B7" w:rsidP="00A463D9">
      <w:pPr>
        <w:pStyle w:val="List"/>
        <w:spacing w:before="120"/>
        <w:ind w:left="720" w:firstLine="0"/>
        <w:jc w:val="both"/>
        <w:rPr>
          <w:rFonts w:ascii="Arial" w:hAnsi="Arial"/>
          <w:b/>
          <w:bCs/>
        </w:rPr>
      </w:pPr>
      <w:r>
        <w:rPr>
          <w:rFonts w:ascii="Arial" w:hAnsi="Arial"/>
          <w:b/>
          <w:bCs/>
        </w:rPr>
        <w:t>Reconciliation of issued capital</w:t>
      </w:r>
    </w:p>
    <w:tbl>
      <w:tblPr>
        <w:tblpPr w:leftFromText="180" w:rightFromText="180" w:vertAnchor="text" w:horzAnchor="margin" w:tblpXSpec="center" w:tblpY="20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3"/>
        <w:gridCol w:w="1701"/>
        <w:gridCol w:w="1843"/>
        <w:gridCol w:w="1701"/>
      </w:tblGrid>
      <w:tr w:rsidR="00801643" w14:paraId="60F61B63" w14:textId="77777777" w:rsidTr="00C0401D">
        <w:trPr>
          <w:trHeight w:val="770"/>
        </w:trPr>
        <w:tc>
          <w:tcPr>
            <w:tcW w:w="1696" w:type="dxa"/>
            <w:tcBorders>
              <w:bottom w:val="single" w:sz="4" w:space="0" w:color="auto"/>
            </w:tcBorders>
          </w:tcPr>
          <w:p w14:paraId="46D64ABB" w14:textId="77777777" w:rsidR="00801643" w:rsidRDefault="00801643" w:rsidP="00C0401D">
            <w:pPr>
              <w:pStyle w:val="List"/>
              <w:tabs>
                <w:tab w:val="left" w:pos="360"/>
              </w:tabs>
              <w:spacing w:before="0" w:line="280" w:lineRule="exact"/>
              <w:ind w:left="0" w:firstLine="0"/>
              <w:jc w:val="center"/>
              <w:rPr>
                <w:rFonts w:ascii="Arial" w:hAnsi="Arial"/>
                <w:b/>
              </w:rPr>
            </w:pPr>
            <w:r>
              <w:rPr>
                <w:rFonts w:ascii="Arial" w:hAnsi="Arial"/>
                <w:b/>
              </w:rPr>
              <w:t>Security</w:t>
            </w:r>
          </w:p>
        </w:tc>
        <w:tc>
          <w:tcPr>
            <w:tcW w:w="1843" w:type="dxa"/>
            <w:tcBorders>
              <w:bottom w:val="single" w:sz="4" w:space="0" w:color="auto"/>
            </w:tcBorders>
          </w:tcPr>
          <w:p w14:paraId="25FDC778" w14:textId="77777777" w:rsidR="00801643" w:rsidRDefault="00801643" w:rsidP="00C0401D">
            <w:pPr>
              <w:pStyle w:val="List"/>
              <w:tabs>
                <w:tab w:val="left" w:pos="360"/>
              </w:tabs>
              <w:spacing w:before="0" w:line="280" w:lineRule="exact"/>
              <w:ind w:left="0" w:firstLine="0"/>
              <w:jc w:val="center"/>
              <w:rPr>
                <w:rFonts w:ascii="Arial" w:hAnsi="Arial"/>
                <w:b/>
              </w:rPr>
            </w:pPr>
            <w:r>
              <w:rPr>
                <w:rFonts w:ascii="Arial" w:hAnsi="Arial"/>
                <w:b/>
              </w:rPr>
              <w:t>Balance - beginning of month</w:t>
            </w:r>
          </w:p>
        </w:tc>
        <w:tc>
          <w:tcPr>
            <w:tcW w:w="1701" w:type="dxa"/>
            <w:tcBorders>
              <w:bottom w:val="single" w:sz="4" w:space="0" w:color="auto"/>
            </w:tcBorders>
          </w:tcPr>
          <w:p w14:paraId="13DA10C7" w14:textId="77777777" w:rsidR="00801643" w:rsidRDefault="00801643" w:rsidP="00C0401D">
            <w:pPr>
              <w:pStyle w:val="List"/>
              <w:tabs>
                <w:tab w:val="left" w:pos="360"/>
              </w:tabs>
              <w:spacing w:before="0" w:line="280" w:lineRule="exact"/>
              <w:ind w:left="0" w:firstLine="0"/>
              <w:jc w:val="center"/>
              <w:rPr>
                <w:rFonts w:ascii="Arial" w:hAnsi="Arial"/>
                <w:b/>
              </w:rPr>
            </w:pPr>
            <w:r>
              <w:rPr>
                <w:rFonts w:ascii="Arial" w:hAnsi="Arial"/>
                <w:b/>
              </w:rPr>
              <w:t>Add: Additional issuance during month</w:t>
            </w:r>
          </w:p>
        </w:tc>
        <w:tc>
          <w:tcPr>
            <w:tcW w:w="1843" w:type="dxa"/>
            <w:tcBorders>
              <w:bottom w:val="single" w:sz="4" w:space="0" w:color="auto"/>
            </w:tcBorders>
          </w:tcPr>
          <w:p w14:paraId="2FC24F07" w14:textId="666DB9D5" w:rsidR="00801643" w:rsidRPr="002A61B7" w:rsidRDefault="00801643" w:rsidP="00C0401D">
            <w:pPr>
              <w:pStyle w:val="List"/>
              <w:spacing w:before="0" w:line="280" w:lineRule="exact"/>
              <w:ind w:left="0" w:firstLine="0"/>
              <w:rPr>
                <w:rFonts w:ascii="Arial" w:hAnsi="Arial"/>
                <w:b/>
              </w:rPr>
            </w:pPr>
            <w:r>
              <w:rPr>
                <w:rFonts w:ascii="Arial" w:hAnsi="Arial"/>
                <w:b/>
              </w:rPr>
              <w:t xml:space="preserve">Less: </w:t>
            </w:r>
            <w:r w:rsidRPr="002A61B7">
              <w:rPr>
                <w:rFonts w:ascii="Arial" w:hAnsi="Arial"/>
                <w:b/>
              </w:rPr>
              <w:t>Cancellations</w:t>
            </w:r>
            <w:r w:rsidR="007F52F3">
              <w:rPr>
                <w:rFonts w:ascii="Arial" w:hAnsi="Arial"/>
                <w:b/>
              </w:rPr>
              <w:t>/</w:t>
            </w:r>
            <w:r w:rsidR="00505365">
              <w:rPr>
                <w:rFonts w:ascii="Arial" w:hAnsi="Arial"/>
                <w:b/>
              </w:rPr>
              <w:t xml:space="preserve"> Expirations</w:t>
            </w:r>
            <w:r w:rsidRPr="002A61B7">
              <w:rPr>
                <w:rFonts w:ascii="Arial" w:hAnsi="Arial"/>
                <w:b/>
              </w:rPr>
              <w:t xml:space="preserve"> during month</w:t>
            </w:r>
          </w:p>
        </w:tc>
        <w:tc>
          <w:tcPr>
            <w:tcW w:w="1701" w:type="dxa"/>
            <w:tcBorders>
              <w:bottom w:val="single" w:sz="4" w:space="0" w:color="auto"/>
            </w:tcBorders>
          </w:tcPr>
          <w:p w14:paraId="4C5E83E1" w14:textId="77777777" w:rsidR="00801643" w:rsidRDefault="00801643" w:rsidP="00C0401D">
            <w:pPr>
              <w:pStyle w:val="List"/>
              <w:tabs>
                <w:tab w:val="left" w:pos="360"/>
              </w:tabs>
              <w:spacing w:before="0" w:line="280" w:lineRule="exact"/>
              <w:ind w:left="0" w:firstLine="0"/>
              <w:jc w:val="center"/>
              <w:rPr>
                <w:rFonts w:ascii="Arial" w:hAnsi="Arial"/>
                <w:b/>
              </w:rPr>
            </w:pPr>
            <w:r>
              <w:rPr>
                <w:rFonts w:ascii="Arial" w:hAnsi="Arial"/>
                <w:b/>
              </w:rPr>
              <w:t>Issued and outstanding capital</w:t>
            </w:r>
          </w:p>
        </w:tc>
      </w:tr>
      <w:tr w:rsidR="00801643" w14:paraId="27E0568C" w14:textId="77777777" w:rsidTr="00C0401D">
        <w:trPr>
          <w:trHeight w:val="154"/>
        </w:trPr>
        <w:tc>
          <w:tcPr>
            <w:tcW w:w="1696" w:type="dxa"/>
          </w:tcPr>
          <w:p w14:paraId="5C859E33" w14:textId="77777777" w:rsidR="00801643" w:rsidRDefault="00801643" w:rsidP="00C0401D">
            <w:pPr>
              <w:pStyle w:val="List"/>
              <w:tabs>
                <w:tab w:val="left" w:pos="360"/>
              </w:tabs>
              <w:spacing w:before="0" w:line="280" w:lineRule="exact"/>
              <w:ind w:left="0" w:firstLine="0"/>
              <w:jc w:val="both"/>
              <w:rPr>
                <w:rFonts w:ascii="Arial" w:hAnsi="Arial"/>
              </w:rPr>
            </w:pPr>
            <w:r>
              <w:rPr>
                <w:rFonts w:ascii="Arial" w:hAnsi="Arial"/>
              </w:rPr>
              <w:t>Common Shares</w:t>
            </w:r>
          </w:p>
          <w:p w14:paraId="0D12E053" w14:textId="77777777" w:rsidR="00801643" w:rsidRDefault="00801643" w:rsidP="00C0401D">
            <w:pPr>
              <w:pStyle w:val="List"/>
              <w:tabs>
                <w:tab w:val="left" w:pos="360"/>
              </w:tabs>
              <w:spacing w:before="0" w:line="280" w:lineRule="exact"/>
              <w:ind w:left="0" w:firstLine="0"/>
              <w:jc w:val="both"/>
              <w:rPr>
                <w:rFonts w:ascii="Arial" w:hAnsi="Arial"/>
              </w:rPr>
            </w:pPr>
          </w:p>
        </w:tc>
        <w:tc>
          <w:tcPr>
            <w:tcW w:w="1843" w:type="dxa"/>
          </w:tcPr>
          <w:p w14:paraId="283482CE" w14:textId="57F46D78" w:rsidR="00801643" w:rsidRPr="002A61B7" w:rsidRDefault="00E2116A" w:rsidP="00C0401D">
            <w:pPr>
              <w:pStyle w:val="List"/>
              <w:tabs>
                <w:tab w:val="left" w:pos="360"/>
              </w:tabs>
              <w:spacing w:before="0" w:line="280" w:lineRule="exact"/>
              <w:ind w:left="0" w:firstLine="0"/>
              <w:jc w:val="both"/>
              <w:rPr>
                <w:rFonts w:ascii="Arial" w:hAnsi="Arial"/>
              </w:rPr>
            </w:pPr>
            <w:r>
              <w:rPr>
                <w:rFonts w:ascii="Arial" w:hAnsi="Arial"/>
                <w:color w:val="000000"/>
              </w:rPr>
              <w:t>3</w:t>
            </w:r>
            <w:r w:rsidR="00242717">
              <w:rPr>
                <w:rFonts w:ascii="Arial" w:hAnsi="Arial"/>
                <w:color w:val="000000"/>
              </w:rPr>
              <w:t>1</w:t>
            </w:r>
            <w:r w:rsidR="00B7566F">
              <w:rPr>
                <w:rFonts w:ascii="Arial" w:hAnsi="Arial"/>
                <w:color w:val="000000"/>
              </w:rPr>
              <w:t>,</w:t>
            </w:r>
            <w:r w:rsidR="00EA05E6">
              <w:rPr>
                <w:rFonts w:ascii="Arial" w:hAnsi="Arial"/>
                <w:color w:val="000000"/>
              </w:rPr>
              <w:t>790,052</w:t>
            </w:r>
          </w:p>
        </w:tc>
        <w:tc>
          <w:tcPr>
            <w:tcW w:w="1701" w:type="dxa"/>
          </w:tcPr>
          <w:p w14:paraId="018AEA96" w14:textId="146A430E" w:rsidR="00801643" w:rsidRDefault="004B6FF8" w:rsidP="00C0401D">
            <w:pPr>
              <w:pStyle w:val="List"/>
              <w:tabs>
                <w:tab w:val="left" w:pos="360"/>
              </w:tabs>
              <w:spacing w:before="0" w:line="280" w:lineRule="exact"/>
              <w:ind w:left="0" w:firstLine="0"/>
              <w:rPr>
                <w:rFonts w:ascii="Arial" w:hAnsi="Arial"/>
              </w:rPr>
            </w:pPr>
            <w:r>
              <w:rPr>
                <w:rFonts w:ascii="Arial" w:hAnsi="Arial"/>
              </w:rPr>
              <w:t>2</w:t>
            </w:r>
            <w:r w:rsidR="00BA1C3A">
              <w:rPr>
                <w:rFonts w:ascii="Arial" w:hAnsi="Arial"/>
              </w:rPr>
              <w:t>,725</w:t>
            </w:r>
            <w:r w:rsidR="001D0F27">
              <w:rPr>
                <w:rFonts w:ascii="Arial" w:hAnsi="Arial"/>
              </w:rPr>
              <w:t>,000</w:t>
            </w:r>
          </w:p>
        </w:tc>
        <w:tc>
          <w:tcPr>
            <w:tcW w:w="1843" w:type="dxa"/>
          </w:tcPr>
          <w:p w14:paraId="4956367D" w14:textId="77777777" w:rsidR="00801643" w:rsidRDefault="00801643" w:rsidP="00C0401D">
            <w:pPr>
              <w:pStyle w:val="List"/>
              <w:tabs>
                <w:tab w:val="left" w:pos="360"/>
              </w:tabs>
              <w:spacing w:before="0" w:line="280" w:lineRule="exact"/>
              <w:ind w:left="0" w:firstLine="0"/>
              <w:rPr>
                <w:rFonts w:ascii="Arial" w:hAnsi="Arial"/>
              </w:rPr>
            </w:pPr>
            <w:r>
              <w:rPr>
                <w:rFonts w:ascii="Arial" w:hAnsi="Arial"/>
              </w:rPr>
              <w:t>Nil</w:t>
            </w:r>
          </w:p>
        </w:tc>
        <w:tc>
          <w:tcPr>
            <w:tcW w:w="1701" w:type="dxa"/>
          </w:tcPr>
          <w:p w14:paraId="0B752385" w14:textId="1E37C88E" w:rsidR="00801643" w:rsidRDefault="00B52EB1" w:rsidP="00C0401D">
            <w:pPr>
              <w:pStyle w:val="List"/>
              <w:tabs>
                <w:tab w:val="left" w:pos="360"/>
              </w:tabs>
              <w:spacing w:before="0" w:line="280" w:lineRule="exact"/>
              <w:ind w:left="0" w:firstLine="0"/>
              <w:rPr>
                <w:rFonts w:ascii="Arial" w:hAnsi="Arial"/>
              </w:rPr>
            </w:pPr>
            <w:r>
              <w:rPr>
                <w:rFonts w:ascii="Arial" w:hAnsi="Arial"/>
              </w:rPr>
              <w:t>3</w:t>
            </w:r>
            <w:r w:rsidR="001D0F27">
              <w:rPr>
                <w:rFonts w:ascii="Arial" w:hAnsi="Arial"/>
              </w:rPr>
              <w:t>4,515,052</w:t>
            </w:r>
          </w:p>
        </w:tc>
      </w:tr>
      <w:tr w:rsidR="00801643" w14:paraId="51E91F6F" w14:textId="77777777" w:rsidTr="00C0401D">
        <w:trPr>
          <w:trHeight w:val="154"/>
        </w:trPr>
        <w:tc>
          <w:tcPr>
            <w:tcW w:w="1696" w:type="dxa"/>
          </w:tcPr>
          <w:p w14:paraId="6464F94C" w14:textId="77777777" w:rsidR="00801643" w:rsidRDefault="00801643" w:rsidP="00C0401D">
            <w:pPr>
              <w:pStyle w:val="List"/>
              <w:tabs>
                <w:tab w:val="left" w:pos="360"/>
              </w:tabs>
              <w:spacing w:before="0" w:line="280" w:lineRule="exact"/>
              <w:ind w:left="0" w:firstLine="0"/>
              <w:jc w:val="both"/>
              <w:rPr>
                <w:rFonts w:ascii="Arial" w:hAnsi="Arial"/>
              </w:rPr>
            </w:pPr>
            <w:r>
              <w:rPr>
                <w:rFonts w:ascii="Arial" w:hAnsi="Arial"/>
              </w:rPr>
              <w:t>Warrants</w:t>
            </w:r>
          </w:p>
        </w:tc>
        <w:tc>
          <w:tcPr>
            <w:tcW w:w="1843" w:type="dxa"/>
          </w:tcPr>
          <w:p w14:paraId="10BCBA8B" w14:textId="5407E50B" w:rsidR="00801643" w:rsidRDefault="00EA05E6" w:rsidP="00C0401D">
            <w:pPr>
              <w:pStyle w:val="List"/>
              <w:tabs>
                <w:tab w:val="left" w:pos="360"/>
              </w:tabs>
              <w:spacing w:before="0" w:line="280" w:lineRule="exact"/>
              <w:ind w:left="0" w:firstLine="0"/>
              <w:jc w:val="both"/>
              <w:rPr>
                <w:rFonts w:ascii="Arial" w:hAnsi="Arial"/>
                <w:color w:val="000000"/>
              </w:rPr>
            </w:pPr>
            <w:r>
              <w:rPr>
                <w:rFonts w:ascii="Arial" w:hAnsi="Arial"/>
                <w:color w:val="000000"/>
              </w:rPr>
              <w:t>Nil</w:t>
            </w:r>
            <w:r w:rsidR="00801643">
              <w:rPr>
                <w:rFonts w:ascii="Arial" w:hAnsi="Arial"/>
                <w:color w:val="000000"/>
              </w:rPr>
              <w:t xml:space="preserve"> *</w:t>
            </w:r>
            <w:r w:rsidR="001419D8">
              <w:rPr>
                <w:rFonts w:ascii="Arial" w:hAnsi="Arial"/>
                <w:color w:val="000000"/>
              </w:rPr>
              <w:t>*</w:t>
            </w:r>
          </w:p>
        </w:tc>
        <w:tc>
          <w:tcPr>
            <w:tcW w:w="1701" w:type="dxa"/>
          </w:tcPr>
          <w:p w14:paraId="334D297C" w14:textId="77777777" w:rsidR="00801643" w:rsidRDefault="00801643" w:rsidP="00C0401D">
            <w:pPr>
              <w:pStyle w:val="List"/>
              <w:tabs>
                <w:tab w:val="left" w:pos="360"/>
              </w:tabs>
              <w:spacing w:before="0" w:line="280" w:lineRule="exact"/>
              <w:ind w:left="0" w:firstLine="0"/>
              <w:rPr>
                <w:rFonts w:ascii="Arial" w:hAnsi="Arial"/>
              </w:rPr>
            </w:pPr>
            <w:r>
              <w:rPr>
                <w:rFonts w:ascii="Arial" w:hAnsi="Arial"/>
              </w:rPr>
              <w:t>Nil</w:t>
            </w:r>
          </w:p>
        </w:tc>
        <w:tc>
          <w:tcPr>
            <w:tcW w:w="1843" w:type="dxa"/>
          </w:tcPr>
          <w:p w14:paraId="323D3C5C" w14:textId="4776055B" w:rsidR="00801643" w:rsidRDefault="00E87BC9" w:rsidP="00C0401D">
            <w:pPr>
              <w:pStyle w:val="List"/>
              <w:tabs>
                <w:tab w:val="left" w:pos="360"/>
              </w:tabs>
              <w:spacing w:before="0" w:line="280" w:lineRule="exact"/>
              <w:ind w:left="0" w:firstLine="0"/>
              <w:rPr>
                <w:rFonts w:ascii="Arial" w:hAnsi="Arial"/>
              </w:rPr>
            </w:pPr>
            <w:r>
              <w:rPr>
                <w:rFonts w:ascii="Arial" w:hAnsi="Arial"/>
              </w:rPr>
              <w:t>Nil</w:t>
            </w:r>
          </w:p>
        </w:tc>
        <w:tc>
          <w:tcPr>
            <w:tcW w:w="1701" w:type="dxa"/>
          </w:tcPr>
          <w:p w14:paraId="724165BE" w14:textId="60BA5A0F" w:rsidR="00801643" w:rsidRDefault="00616C2A" w:rsidP="00C0401D">
            <w:pPr>
              <w:pStyle w:val="List"/>
              <w:tabs>
                <w:tab w:val="left" w:pos="360"/>
              </w:tabs>
              <w:spacing w:before="0" w:line="280" w:lineRule="exact"/>
              <w:ind w:left="0" w:firstLine="0"/>
              <w:rPr>
                <w:rFonts w:ascii="Arial" w:hAnsi="Arial"/>
              </w:rPr>
            </w:pPr>
            <w:r>
              <w:rPr>
                <w:rFonts w:ascii="Arial" w:hAnsi="Arial"/>
              </w:rPr>
              <w:t xml:space="preserve">  </w:t>
            </w:r>
            <w:r w:rsidR="00505365">
              <w:rPr>
                <w:rFonts w:ascii="Arial" w:hAnsi="Arial"/>
              </w:rPr>
              <w:t>Nil</w:t>
            </w:r>
          </w:p>
        </w:tc>
      </w:tr>
    </w:tbl>
    <w:p w14:paraId="5D21D982" w14:textId="77777777" w:rsidR="006F1A04" w:rsidRDefault="006F1A04" w:rsidP="008E743C">
      <w:pPr>
        <w:pStyle w:val="List"/>
        <w:keepNext/>
        <w:keepLines/>
        <w:spacing w:before="120"/>
        <w:ind w:left="720" w:firstLine="0"/>
        <w:jc w:val="both"/>
        <w:rPr>
          <w:sz w:val="20"/>
          <w:lang w:val="en-CA"/>
        </w:rPr>
      </w:pPr>
    </w:p>
    <w:p w14:paraId="102C3313" w14:textId="7819274B" w:rsidR="008E743C" w:rsidRPr="00794F89" w:rsidRDefault="008E743C" w:rsidP="008E743C">
      <w:pPr>
        <w:pStyle w:val="List"/>
        <w:keepNext/>
        <w:keepLines/>
        <w:spacing w:before="120"/>
        <w:ind w:left="720" w:firstLine="0"/>
        <w:jc w:val="both"/>
        <w:rPr>
          <w:rFonts w:ascii="Arial" w:hAnsi="Arial" w:cs="Arial"/>
          <w:sz w:val="20"/>
          <w:lang w:val="en-US"/>
        </w:rPr>
      </w:pPr>
      <w:r w:rsidRPr="006F1A04">
        <w:rPr>
          <w:rFonts w:ascii="Arial" w:hAnsi="Arial" w:cs="Arial"/>
          <w:sz w:val="20"/>
          <w:lang w:val="en-CA"/>
        </w:rPr>
        <w:t xml:space="preserve">On May 25, 2023, the Company issued 5,000,000 common shares to DNA Canada Inc. pursuant to </w:t>
      </w:r>
      <w:r w:rsidR="003F3BC4">
        <w:rPr>
          <w:rFonts w:ascii="Arial" w:hAnsi="Arial" w:cs="Arial"/>
          <w:sz w:val="20"/>
          <w:lang w:val="en-CA"/>
        </w:rPr>
        <w:t>a</w:t>
      </w:r>
      <w:r w:rsidRPr="006F1A04">
        <w:rPr>
          <w:rFonts w:ascii="Arial" w:hAnsi="Arial" w:cs="Arial"/>
          <w:sz w:val="20"/>
          <w:lang w:val="en-CA"/>
        </w:rPr>
        <w:t xml:space="preserve"> purchase agreement dated December 12, 2019 to acquire mining claims and concessions located in the Montauban and Chavigny townships, in the county of Portneuf, in the province of Quebec, as well as buildings, immovables, and other assets and operating permits located on, or with respect to, the property. The Company had already shown the shares as committed to be issued as part of shareholders’ equity.</w:t>
      </w:r>
      <w:r w:rsidR="00924022" w:rsidRPr="00924022">
        <w:rPr>
          <w:rFonts w:cstheme="minorHAnsi"/>
          <w:lang w:val="en-CA"/>
        </w:rPr>
        <w:t xml:space="preserve"> </w:t>
      </w:r>
      <w:r w:rsidR="00924022" w:rsidRPr="00924022">
        <w:rPr>
          <w:rFonts w:ascii="Arial" w:hAnsi="Arial" w:cs="Arial"/>
          <w:sz w:val="20"/>
          <w:lang w:val="en-CA"/>
        </w:rPr>
        <w:t>On</w:t>
      </w:r>
      <w:r w:rsidR="00924022">
        <w:rPr>
          <w:rFonts w:ascii="Arial" w:hAnsi="Arial" w:cs="Arial"/>
          <w:sz w:val="20"/>
          <w:lang w:val="en-CA"/>
        </w:rPr>
        <w:t xml:space="preserve"> July 24, 2023, </w:t>
      </w:r>
      <w:r w:rsidR="009D4ECC">
        <w:rPr>
          <w:rFonts w:ascii="Arial" w:hAnsi="Arial" w:cs="Arial"/>
          <w:sz w:val="20"/>
          <w:lang w:val="en-CA"/>
        </w:rPr>
        <w:t xml:space="preserve">an </w:t>
      </w:r>
      <w:r w:rsidR="00924022" w:rsidRPr="00924022">
        <w:rPr>
          <w:rFonts w:ascii="Arial" w:hAnsi="Arial" w:cs="Arial"/>
          <w:sz w:val="20"/>
          <w:lang w:val="en-CA"/>
        </w:rPr>
        <w:t>addition</w:t>
      </w:r>
      <w:r w:rsidR="009D4ECC">
        <w:rPr>
          <w:rFonts w:ascii="Arial" w:hAnsi="Arial" w:cs="Arial"/>
          <w:sz w:val="20"/>
          <w:lang w:val="en-CA"/>
        </w:rPr>
        <w:t>al</w:t>
      </w:r>
      <w:r w:rsidR="00924022" w:rsidRPr="00924022">
        <w:rPr>
          <w:rFonts w:ascii="Arial" w:hAnsi="Arial" w:cs="Arial"/>
          <w:sz w:val="20"/>
          <w:lang w:val="en-CA"/>
        </w:rPr>
        <w:t xml:space="preserve"> 926</w:t>
      </w:r>
      <w:r w:rsidR="00C873C1">
        <w:rPr>
          <w:rFonts w:ascii="Arial" w:hAnsi="Arial" w:cs="Arial"/>
          <w:sz w:val="20"/>
          <w:lang w:val="en-CA"/>
        </w:rPr>
        <w:t>,</w:t>
      </w:r>
      <w:r w:rsidR="00924022" w:rsidRPr="00924022">
        <w:rPr>
          <w:rFonts w:ascii="Arial" w:hAnsi="Arial" w:cs="Arial"/>
          <w:sz w:val="20"/>
          <w:lang w:val="en-CA"/>
        </w:rPr>
        <w:t xml:space="preserve">210 </w:t>
      </w:r>
      <w:r w:rsidR="009D4ECC">
        <w:rPr>
          <w:rFonts w:ascii="Arial" w:hAnsi="Arial" w:cs="Arial"/>
          <w:sz w:val="20"/>
          <w:lang w:val="en-CA"/>
        </w:rPr>
        <w:t xml:space="preserve">common </w:t>
      </w:r>
      <w:r w:rsidR="00924022" w:rsidRPr="00924022">
        <w:rPr>
          <w:rFonts w:ascii="Arial" w:hAnsi="Arial" w:cs="Arial"/>
          <w:sz w:val="20"/>
          <w:lang w:val="en-CA"/>
        </w:rPr>
        <w:t xml:space="preserve">shares </w:t>
      </w:r>
      <w:r w:rsidR="009D4ECC">
        <w:rPr>
          <w:rFonts w:ascii="Arial" w:hAnsi="Arial" w:cs="Arial"/>
          <w:sz w:val="20"/>
          <w:lang w:val="en-CA"/>
        </w:rPr>
        <w:t xml:space="preserve">were issued </w:t>
      </w:r>
      <w:r w:rsidR="00924022" w:rsidRPr="00924022">
        <w:rPr>
          <w:rFonts w:ascii="Arial" w:hAnsi="Arial" w:cs="Arial"/>
          <w:sz w:val="20"/>
          <w:lang w:val="en-CA"/>
        </w:rPr>
        <w:t>for debt related to the acquisition of Montauban.</w:t>
      </w:r>
      <w:r w:rsidR="00794F89">
        <w:rPr>
          <w:rFonts w:ascii="Arial" w:hAnsi="Arial" w:cs="Arial"/>
          <w:sz w:val="20"/>
          <w:lang w:val="en-CA"/>
        </w:rPr>
        <w:t xml:space="preserve"> The Company will use</w:t>
      </w:r>
      <w:r w:rsidR="002D5CE1">
        <w:rPr>
          <w:rFonts w:ascii="Arial" w:hAnsi="Arial" w:cs="Arial"/>
          <w:sz w:val="20"/>
          <w:lang w:val="en-CA"/>
        </w:rPr>
        <w:t xml:space="preserve"> the proceeds of the Share Units</w:t>
      </w:r>
      <w:r w:rsidR="00EB1E74">
        <w:rPr>
          <w:rFonts w:ascii="Arial" w:hAnsi="Arial" w:cs="Arial"/>
          <w:sz w:val="20"/>
          <w:lang w:val="en-CA"/>
        </w:rPr>
        <w:t xml:space="preserve"> for general corporate purposes.</w:t>
      </w:r>
    </w:p>
    <w:p w14:paraId="536E81FB" w14:textId="6C539733" w:rsidR="00D37C21" w:rsidRDefault="00355E54" w:rsidP="00B70EF1">
      <w:pPr>
        <w:pStyle w:val="List"/>
        <w:keepNext/>
        <w:keepLines/>
        <w:spacing w:before="120"/>
        <w:ind w:left="720" w:firstLine="0"/>
        <w:jc w:val="both"/>
        <w:rPr>
          <w:rFonts w:ascii="Arial" w:hAnsi="Arial" w:cs="Arial"/>
          <w:color w:val="000000"/>
          <w:sz w:val="20"/>
        </w:rPr>
      </w:pPr>
      <w:r w:rsidRPr="00B70EF1">
        <w:rPr>
          <w:rFonts w:ascii="Arial" w:hAnsi="Arial" w:cs="Arial"/>
          <w:color w:val="000000"/>
          <w:sz w:val="20"/>
        </w:rPr>
        <w:t xml:space="preserve">On March 6, 2024, </w:t>
      </w:r>
      <w:r w:rsidR="00B70EF1" w:rsidRPr="00B70EF1">
        <w:rPr>
          <w:rFonts w:ascii="Arial" w:hAnsi="Arial" w:cs="Arial"/>
          <w:color w:val="000000"/>
          <w:sz w:val="20"/>
        </w:rPr>
        <w:t>t</w:t>
      </w:r>
      <w:r w:rsidRPr="00B70EF1">
        <w:rPr>
          <w:rFonts w:ascii="Arial" w:hAnsi="Arial" w:cs="Arial"/>
          <w:color w:val="000000"/>
          <w:sz w:val="20"/>
        </w:rPr>
        <w:t>he Company raised gross proceeds of $37,000 by the issuance of 274,074 Share Units at a price of $0.135 per Share Unit.  Each Share Unit comprised of one common share and one-half common share purchase warrant. Each whole warrant is exercisable into one common share at a price of $0.20 per share for a period of 12 months from the date of closing.</w:t>
      </w:r>
    </w:p>
    <w:p w14:paraId="339F5159" w14:textId="77777777" w:rsidR="00A8461C" w:rsidRDefault="00A8461C" w:rsidP="00B70EF1">
      <w:pPr>
        <w:pStyle w:val="List"/>
        <w:keepNext/>
        <w:keepLines/>
        <w:spacing w:before="120"/>
        <w:ind w:left="720" w:firstLine="0"/>
        <w:jc w:val="both"/>
        <w:rPr>
          <w:rFonts w:ascii="Arial" w:hAnsi="Arial" w:cs="Arial"/>
          <w:color w:val="000000"/>
          <w:sz w:val="20"/>
        </w:rPr>
      </w:pPr>
    </w:p>
    <w:p w14:paraId="54E8BF33" w14:textId="4614C182" w:rsidR="00A8461C" w:rsidRPr="00A8461C" w:rsidRDefault="00A8461C" w:rsidP="00A8461C">
      <w:pPr>
        <w:ind w:left="720"/>
        <w:jc w:val="both"/>
        <w:rPr>
          <w:rFonts w:ascii="Arial" w:hAnsi="Arial" w:cs="Arial"/>
          <w:lang w:val="en-CA"/>
        </w:rPr>
      </w:pPr>
      <w:r w:rsidRPr="00A8461C">
        <w:rPr>
          <w:rFonts w:ascii="Arial" w:hAnsi="Arial" w:cs="Arial"/>
          <w:lang w:val="en-CA"/>
        </w:rPr>
        <w:t>The Company has granted to Officers and Directors a total of 2,</w:t>
      </w:r>
      <w:r w:rsidR="00212042">
        <w:rPr>
          <w:rFonts w:ascii="Arial" w:hAnsi="Arial" w:cs="Arial"/>
          <w:lang w:val="en-CA"/>
        </w:rPr>
        <w:t>72</w:t>
      </w:r>
      <w:r w:rsidRPr="00A8461C">
        <w:rPr>
          <w:rFonts w:ascii="Arial" w:hAnsi="Arial" w:cs="Arial"/>
          <w:lang w:val="en-CA"/>
        </w:rPr>
        <w:t xml:space="preserve">5,000 restricted share units.  All securities issued will be subject to a statutory hold period expiring in accordance with applicable securities legislation. </w:t>
      </w:r>
    </w:p>
    <w:p w14:paraId="0BB1F3A9" w14:textId="77777777" w:rsidR="00FB5DF2" w:rsidRPr="00A8461C" w:rsidRDefault="00FB5DF2" w:rsidP="00B70EF1">
      <w:pPr>
        <w:pStyle w:val="List"/>
        <w:keepNext/>
        <w:keepLines/>
        <w:spacing w:before="120"/>
        <w:ind w:left="720" w:firstLine="0"/>
        <w:jc w:val="both"/>
        <w:rPr>
          <w:rFonts w:ascii="Arial" w:hAnsi="Arial" w:cs="Arial"/>
          <w:color w:val="000000"/>
          <w:sz w:val="20"/>
          <w:lang w:val="en-CA"/>
        </w:rPr>
      </w:pPr>
    </w:p>
    <w:p w14:paraId="66A86E1C" w14:textId="77777777" w:rsidR="00FB5DF2" w:rsidRPr="00B70EF1" w:rsidRDefault="00FB5DF2" w:rsidP="00B70EF1">
      <w:pPr>
        <w:pStyle w:val="List"/>
        <w:keepNext/>
        <w:keepLines/>
        <w:spacing w:before="120"/>
        <w:ind w:left="720" w:firstLine="0"/>
        <w:jc w:val="both"/>
        <w:rPr>
          <w:rFonts w:ascii="Arial" w:hAnsi="Arial" w:cs="Arial"/>
          <w:sz w:val="20"/>
          <w:lang w:val="en-CA"/>
        </w:rPr>
      </w:pPr>
    </w:p>
    <w:p w14:paraId="0DA0A21F" w14:textId="76E497A2" w:rsidR="00DA103C" w:rsidRPr="00A8461C" w:rsidRDefault="00312633" w:rsidP="00A8461C">
      <w:pPr>
        <w:pStyle w:val="List"/>
        <w:spacing w:before="120"/>
        <w:ind w:left="720" w:firstLine="0"/>
        <w:jc w:val="both"/>
        <w:rPr>
          <w:rFonts w:ascii="Arial" w:hAnsi="Arial"/>
          <w:sz w:val="20"/>
        </w:rPr>
      </w:pPr>
      <w:r w:rsidRPr="00672A00">
        <w:rPr>
          <w:rFonts w:ascii="Arial" w:hAnsi="Arial"/>
          <w:sz w:val="20"/>
        </w:rPr>
        <w:t>*</w:t>
      </w:r>
      <w:r w:rsidR="001419D8">
        <w:rPr>
          <w:rFonts w:ascii="Arial" w:hAnsi="Arial"/>
          <w:sz w:val="20"/>
        </w:rPr>
        <w:t>*</w:t>
      </w:r>
      <w:r w:rsidRPr="00672A00">
        <w:rPr>
          <w:rFonts w:ascii="Arial" w:hAnsi="Arial"/>
          <w:sz w:val="20"/>
        </w:rPr>
        <w:t xml:space="preserve"> </w:t>
      </w:r>
      <w:r w:rsidR="002E000A">
        <w:rPr>
          <w:rFonts w:ascii="Arial" w:hAnsi="Arial"/>
          <w:sz w:val="20"/>
        </w:rPr>
        <w:t>1</w:t>
      </w:r>
      <w:r w:rsidR="00C22D5B">
        <w:rPr>
          <w:rFonts w:ascii="Arial" w:hAnsi="Arial"/>
          <w:sz w:val="20"/>
        </w:rPr>
        <w:t>,</w:t>
      </w:r>
      <w:r w:rsidR="002E000A">
        <w:rPr>
          <w:rFonts w:ascii="Arial" w:hAnsi="Arial"/>
          <w:sz w:val="20"/>
        </w:rPr>
        <w:t>583</w:t>
      </w:r>
      <w:r w:rsidR="00C22D5B">
        <w:rPr>
          <w:rFonts w:ascii="Arial" w:hAnsi="Arial"/>
          <w:sz w:val="20"/>
        </w:rPr>
        <w:t>,</w:t>
      </w:r>
      <w:r w:rsidR="002E000A">
        <w:rPr>
          <w:rFonts w:ascii="Arial" w:hAnsi="Arial"/>
          <w:sz w:val="20"/>
        </w:rPr>
        <w:t xml:space="preserve">300 warrants </w:t>
      </w:r>
      <w:r w:rsidR="00987289">
        <w:rPr>
          <w:rFonts w:ascii="Arial" w:hAnsi="Arial"/>
          <w:sz w:val="20"/>
        </w:rPr>
        <w:t>were</w:t>
      </w:r>
      <w:r w:rsidR="002E000A">
        <w:rPr>
          <w:rFonts w:ascii="Arial" w:hAnsi="Arial"/>
          <w:sz w:val="20"/>
        </w:rPr>
        <w:t xml:space="preserve"> e</w:t>
      </w:r>
      <w:r w:rsidRPr="00672A00">
        <w:rPr>
          <w:rFonts w:ascii="Arial" w:hAnsi="Arial"/>
          <w:sz w:val="20"/>
        </w:rPr>
        <w:t>xercisable into common share</w:t>
      </w:r>
      <w:r w:rsidR="00443920">
        <w:rPr>
          <w:rFonts w:ascii="Arial" w:hAnsi="Arial"/>
          <w:sz w:val="20"/>
        </w:rPr>
        <w:t>s</w:t>
      </w:r>
      <w:r w:rsidRPr="00672A00">
        <w:rPr>
          <w:rFonts w:ascii="Arial" w:hAnsi="Arial"/>
          <w:sz w:val="20"/>
        </w:rPr>
        <w:t xml:space="preserve"> at a price of $0.10 per share</w:t>
      </w:r>
      <w:r w:rsidR="00801643">
        <w:rPr>
          <w:rFonts w:ascii="Arial" w:hAnsi="Arial"/>
          <w:sz w:val="20"/>
        </w:rPr>
        <w:t xml:space="preserve"> </w:t>
      </w:r>
      <w:r w:rsidRPr="00672A00">
        <w:rPr>
          <w:rFonts w:ascii="Arial" w:hAnsi="Arial"/>
          <w:sz w:val="20"/>
        </w:rPr>
        <w:t>and expire</w:t>
      </w:r>
      <w:r w:rsidR="00D62C70">
        <w:rPr>
          <w:rFonts w:ascii="Arial" w:hAnsi="Arial"/>
          <w:sz w:val="20"/>
        </w:rPr>
        <w:t>d</w:t>
      </w:r>
      <w:r w:rsidRPr="00672A00">
        <w:rPr>
          <w:rFonts w:ascii="Arial" w:hAnsi="Arial"/>
          <w:sz w:val="20"/>
        </w:rPr>
        <w:t xml:space="preserve"> in July 2023.</w:t>
      </w:r>
      <w:r w:rsidR="002E000A">
        <w:rPr>
          <w:rFonts w:ascii="Arial" w:hAnsi="Arial"/>
          <w:sz w:val="20"/>
        </w:rPr>
        <w:t xml:space="preserve">  570</w:t>
      </w:r>
      <w:r w:rsidR="00D60763">
        <w:rPr>
          <w:rFonts w:ascii="Arial" w:hAnsi="Arial"/>
          <w:sz w:val="20"/>
        </w:rPr>
        <w:t>,</w:t>
      </w:r>
      <w:r w:rsidR="002E000A">
        <w:rPr>
          <w:rFonts w:ascii="Arial" w:hAnsi="Arial"/>
          <w:sz w:val="20"/>
        </w:rPr>
        <w:t xml:space="preserve">760 warrants are exercisable into common shares at a price of $0.075 per share and expire in </w:t>
      </w:r>
      <w:r w:rsidR="00801643">
        <w:rPr>
          <w:rFonts w:ascii="Arial" w:hAnsi="Arial"/>
          <w:sz w:val="20"/>
        </w:rPr>
        <w:t>December 2023.</w:t>
      </w:r>
    </w:p>
    <w:p w14:paraId="3B330745" w14:textId="149A938C" w:rsidR="00A2186B" w:rsidRDefault="00A2186B" w:rsidP="00A2186B">
      <w:pPr>
        <w:pStyle w:val="List"/>
        <w:keepNext/>
        <w:keepLines/>
        <w:numPr>
          <w:ilvl w:val="0"/>
          <w:numId w:val="28"/>
        </w:numPr>
        <w:spacing w:before="120"/>
        <w:jc w:val="both"/>
        <w:rPr>
          <w:rFonts w:ascii="Arial" w:hAnsi="Arial"/>
        </w:rPr>
      </w:pPr>
      <w:r w:rsidRPr="00CC4DFE">
        <w:rPr>
          <w:rFonts w:ascii="Arial" w:hAnsi="Arial"/>
        </w:rPr>
        <w:t>Provide details of any loans to or by Related Persons.</w:t>
      </w:r>
    </w:p>
    <w:p w14:paraId="7F01E86C" w14:textId="13CF8409" w:rsidR="00A2186B" w:rsidRDefault="00CC4DFE" w:rsidP="00A2186B">
      <w:pPr>
        <w:pStyle w:val="List"/>
        <w:keepNext/>
        <w:keepLines/>
        <w:spacing w:before="120"/>
        <w:ind w:left="720" w:firstLine="0"/>
        <w:jc w:val="both"/>
        <w:rPr>
          <w:rFonts w:ascii="Arial" w:hAnsi="Arial"/>
          <w:b/>
          <w:bCs/>
        </w:rPr>
      </w:pPr>
      <w:r>
        <w:rPr>
          <w:rFonts w:ascii="Arial" w:hAnsi="Arial"/>
          <w:b/>
          <w:bCs/>
        </w:rPr>
        <w:t>None, except as disclosed in Note 6 of the Company’s Quarterly/Annual Financial Statements.</w:t>
      </w:r>
    </w:p>
    <w:p w14:paraId="1B091248" w14:textId="77777777" w:rsidR="00CC4DFE" w:rsidRDefault="00CC4DFE" w:rsidP="00A2186B">
      <w:pPr>
        <w:pStyle w:val="List"/>
        <w:keepNext/>
        <w:keepLines/>
        <w:spacing w:before="120"/>
        <w:ind w:left="720" w:firstLine="0"/>
        <w:jc w:val="both"/>
        <w:rPr>
          <w:rFonts w:ascii="Arial" w:hAnsi="Arial"/>
        </w:rPr>
      </w:pPr>
    </w:p>
    <w:p w14:paraId="21A518F6" w14:textId="77777777" w:rsidR="006A4F6C"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A2186B">
        <w:rPr>
          <w:rFonts w:ascii="Arial" w:hAnsi="Arial"/>
        </w:rPr>
        <w:t xml:space="preserve"> </w:t>
      </w:r>
    </w:p>
    <w:p w14:paraId="61DB1D9E" w14:textId="71E6BE8B" w:rsidR="002A61B7" w:rsidRPr="00716639" w:rsidRDefault="00483E34" w:rsidP="006A4F6C">
      <w:pPr>
        <w:pStyle w:val="List"/>
        <w:keepNext/>
        <w:keepLines/>
        <w:spacing w:before="120"/>
        <w:ind w:left="720" w:firstLine="0"/>
        <w:jc w:val="both"/>
        <w:rPr>
          <w:rFonts w:ascii="Arial" w:hAnsi="Arial"/>
          <w:lang w:val="en-CA"/>
        </w:rPr>
      </w:pPr>
      <w:r>
        <w:rPr>
          <w:rFonts w:ascii="Arial" w:hAnsi="Arial"/>
          <w:b/>
          <w:bCs/>
          <w:lang w:val="en-CA"/>
        </w:rPr>
        <w:t>None.</w:t>
      </w:r>
    </w:p>
    <w:p w14:paraId="23465942" w14:textId="77777777" w:rsidR="000956A6" w:rsidRPr="00716639" w:rsidRDefault="000956A6" w:rsidP="00A2186B">
      <w:pPr>
        <w:pStyle w:val="List"/>
        <w:keepNext/>
        <w:keepLines/>
        <w:spacing w:before="120"/>
        <w:ind w:left="720" w:firstLine="0"/>
        <w:jc w:val="both"/>
        <w:rPr>
          <w:rFonts w:ascii="Arial" w:hAnsi="Arial"/>
          <w:lang w:val="en-CA"/>
        </w:rPr>
      </w:pPr>
    </w:p>
    <w:p w14:paraId="5AA096B6" w14:textId="37E07C8F"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A1755E3" w14:textId="6EF83064" w:rsidR="002A61B7" w:rsidRPr="002A61B7" w:rsidRDefault="002A61B7" w:rsidP="002A61B7">
      <w:pPr>
        <w:pStyle w:val="List"/>
        <w:spacing w:before="120"/>
        <w:ind w:left="720" w:firstLine="0"/>
        <w:jc w:val="both"/>
        <w:rPr>
          <w:rFonts w:ascii="Arial" w:hAnsi="Arial"/>
          <w:b/>
          <w:bCs/>
        </w:rPr>
      </w:pPr>
      <w:r w:rsidRPr="002A61B7">
        <w:rPr>
          <w:rFonts w:ascii="Arial" w:hAnsi="Arial"/>
          <w:b/>
          <w:bCs/>
        </w:rPr>
        <w:t>None</w:t>
      </w:r>
    </w:p>
    <w:p w14:paraId="42655B72" w14:textId="77777777" w:rsidR="002A61B7" w:rsidRDefault="002A61B7" w:rsidP="002A61B7">
      <w:pPr>
        <w:pStyle w:val="List"/>
        <w:spacing w:before="120"/>
        <w:ind w:left="720" w:firstLine="0"/>
        <w:jc w:val="both"/>
        <w:rPr>
          <w:rFonts w:ascii="Arial" w:hAnsi="Arial"/>
        </w:rPr>
      </w:pPr>
    </w:p>
    <w:p w14:paraId="5DC2A24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D94A2E" w14:textId="77777777" w:rsidR="00640E94" w:rsidRDefault="00640E94">
      <w:pPr>
        <w:pStyle w:val="BodyText"/>
        <w:keepNext/>
        <w:rPr>
          <w:rFonts w:ascii="Arial" w:hAnsi="Arial"/>
        </w:rPr>
      </w:pPr>
      <w:r>
        <w:rPr>
          <w:rFonts w:ascii="Arial" w:hAnsi="Arial"/>
        </w:rPr>
        <w:t>The undersigned hereby certifies that:</w:t>
      </w:r>
    </w:p>
    <w:p w14:paraId="40FF70E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29AE52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B55A21F"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F394566"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3280E22" w14:textId="211255F1" w:rsidR="00640E94" w:rsidRDefault="00640E94" w:rsidP="002A61B7">
      <w:pPr>
        <w:pStyle w:val="BodyText"/>
        <w:tabs>
          <w:tab w:val="left" w:pos="2184"/>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0D7B1F">
        <w:rPr>
          <w:rFonts w:ascii="Arial" w:hAnsi="Arial"/>
          <w:u w:val="single"/>
        </w:rPr>
        <w:t>May</w:t>
      </w:r>
      <w:r w:rsidR="00815BB9">
        <w:rPr>
          <w:rFonts w:ascii="Arial" w:hAnsi="Arial"/>
          <w:u w:val="single"/>
        </w:rPr>
        <w:t xml:space="preserve"> </w:t>
      </w:r>
      <w:r w:rsidR="000D7B1F">
        <w:rPr>
          <w:rFonts w:ascii="Arial" w:hAnsi="Arial"/>
          <w:u w:val="single"/>
        </w:rPr>
        <w:t>3</w:t>
      </w:r>
      <w:r w:rsidR="001528F9">
        <w:rPr>
          <w:rFonts w:ascii="Arial" w:hAnsi="Arial"/>
          <w:u w:val="single"/>
        </w:rPr>
        <w:t>, 202</w:t>
      </w:r>
      <w:r w:rsidR="0095179A">
        <w:rPr>
          <w:rFonts w:ascii="Arial" w:hAnsi="Arial"/>
          <w:u w:val="single"/>
        </w:rPr>
        <w:t>4</w:t>
      </w:r>
      <w:r w:rsidR="002A61B7">
        <w:rPr>
          <w:rFonts w:ascii="Arial" w:hAnsi="Arial"/>
          <w:u w:val="single"/>
        </w:rPr>
        <w:tab/>
      </w:r>
      <w:r>
        <w:rPr>
          <w:rFonts w:ascii="Arial" w:hAnsi="Arial"/>
        </w:rPr>
        <w:t>.</w:t>
      </w:r>
    </w:p>
    <w:p w14:paraId="52B2EB0B" w14:textId="7E1C4CBE" w:rsidR="00640E94" w:rsidRDefault="00640E94">
      <w:pPr>
        <w:pStyle w:val="List"/>
        <w:tabs>
          <w:tab w:val="left" w:pos="9180"/>
        </w:tabs>
        <w:ind w:left="5760" w:hanging="5760"/>
        <w:rPr>
          <w:rFonts w:ascii="Arial" w:hAnsi="Arial"/>
        </w:rPr>
      </w:pPr>
      <w:r>
        <w:rPr>
          <w:rFonts w:ascii="Arial" w:hAnsi="Arial"/>
        </w:rPr>
        <w:tab/>
      </w:r>
      <w:r w:rsidR="000956A6">
        <w:rPr>
          <w:rFonts w:ascii="Arial" w:hAnsi="Arial"/>
          <w:u w:val="single"/>
        </w:rPr>
        <w:t>Jean</w:t>
      </w:r>
      <w:r w:rsidR="00E24BC4">
        <w:rPr>
          <w:rFonts w:ascii="Arial" w:hAnsi="Arial"/>
          <w:u w:val="single"/>
        </w:rPr>
        <w:t>-</w:t>
      </w:r>
      <w:r w:rsidR="000956A6">
        <w:rPr>
          <w:rFonts w:ascii="Arial" w:hAnsi="Arial"/>
          <w:u w:val="single"/>
        </w:rPr>
        <w:t>Yves Therien</w:t>
      </w:r>
      <w:r w:rsidRPr="002A61B7">
        <w:rPr>
          <w:rFonts w:ascii="Arial" w:hAnsi="Arial"/>
          <w:u w:val="single"/>
        </w:rPr>
        <w:tab/>
      </w:r>
      <w:r>
        <w:rPr>
          <w:rFonts w:ascii="Arial" w:hAnsi="Arial"/>
          <w:u w:val="single"/>
        </w:rPr>
        <w:br/>
      </w:r>
      <w:r>
        <w:rPr>
          <w:rFonts w:ascii="Arial" w:hAnsi="Arial"/>
        </w:rPr>
        <w:t>Name of Director or Senior Officer</w:t>
      </w:r>
    </w:p>
    <w:p w14:paraId="34EFE3C8" w14:textId="473FD6F5" w:rsidR="00640E94" w:rsidRDefault="00640E94">
      <w:pPr>
        <w:pStyle w:val="List"/>
        <w:tabs>
          <w:tab w:val="left" w:pos="9180"/>
          <w:tab w:val="left" w:pos="9360"/>
        </w:tabs>
        <w:ind w:left="5760" w:hanging="5760"/>
        <w:rPr>
          <w:rFonts w:ascii="Arial" w:hAnsi="Arial"/>
        </w:rPr>
      </w:pPr>
      <w:r>
        <w:rPr>
          <w:rFonts w:ascii="Arial" w:hAnsi="Arial"/>
        </w:rPr>
        <w:tab/>
      </w:r>
      <w:r w:rsidR="0096667F" w:rsidRPr="0096667F">
        <w:rPr>
          <w:rFonts w:ascii="Arial" w:hAnsi="Arial"/>
          <w:i/>
          <w:iCs/>
          <w:u w:val="single"/>
        </w:rPr>
        <w:t xml:space="preserve">             “</w:t>
      </w:r>
      <w:r w:rsidR="000956A6">
        <w:rPr>
          <w:rFonts w:ascii="Arial" w:hAnsi="Arial"/>
          <w:i/>
          <w:iCs/>
          <w:u w:val="single"/>
        </w:rPr>
        <w:t>Jean Yves Therien</w:t>
      </w:r>
      <w:r w:rsidR="0096667F" w:rsidRPr="0096667F">
        <w:rPr>
          <w:rFonts w:ascii="Arial" w:hAnsi="Arial"/>
          <w:i/>
          <w:iCs/>
          <w:u w:val="single"/>
        </w:rPr>
        <w:t>”</w:t>
      </w:r>
      <w:r>
        <w:rPr>
          <w:rFonts w:ascii="Arial" w:hAnsi="Arial"/>
          <w:u w:val="single"/>
        </w:rPr>
        <w:tab/>
      </w:r>
      <w:r>
        <w:rPr>
          <w:rFonts w:ascii="Arial" w:hAnsi="Arial"/>
        </w:rPr>
        <w:br/>
        <w:t>Signature</w:t>
      </w:r>
    </w:p>
    <w:p w14:paraId="720240E0" w14:textId="772656C8" w:rsidR="00640E94" w:rsidRDefault="002A61B7">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14:paraId="5B7FCDA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6FEAAB4" w14:textId="77777777">
        <w:tc>
          <w:tcPr>
            <w:tcW w:w="4878" w:type="dxa"/>
            <w:tcBorders>
              <w:top w:val="single" w:sz="18" w:space="0" w:color="auto"/>
              <w:bottom w:val="nil"/>
              <w:right w:val="single" w:sz="18" w:space="0" w:color="auto"/>
            </w:tcBorders>
          </w:tcPr>
          <w:p w14:paraId="5102733D" w14:textId="77777777" w:rsidR="00640E94" w:rsidRDefault="00640E94">
            <w:pPr>
              <w:pStyle w:val="BodyText"/>
              <w:spacing w:before="0"/>
              <w:rPr>
                <w:rFonts w:ascii="Arial" w:hAnsi="Arial"/>
                <w:b/>
                <w:i/>
              </w:rPr>
            </w:pPr>
            <w:r>
              <w:rPr>
                <w:rFonts w:ascii="Arial" w:hAnsi="Arial"/>
                <w:b/>
                <w:i/>
              </w:rPr>
              <w:t>Issuer Details</w:t>
            </w:r>
          </w:p>
          <w:p w14:paraId="660BBBA2" w14:textId="77777777" w:rsidR="00640E94" w:rsidRDefault="00640E94">
            <w:pPr>
              <w:pStyle w:val="BodyText"/>
              <w:spacing w:before="0"/>
              <w:rPr>
                <w:rFonts w:ascii="Arial" w:hAnsi="Arial"/>
              </w:rPr>
            </w:pPr>
            <w:r>
              <w:rPr>
                <w:rFonts w:ascii="Arial" w:hAnsi="Arial"/>
              </w:rPr>
              <w:t>Name of Issuer</w:t>
            </w:r>
          </w:p>
          <w:p w14:paraId="6B2A12D6" w14:textId="491B25E5" w:rsidR="00640E94" w:rsidRDefault="00423560">
            <w:pPr>
              <w:pStyle w:val="BodyText"/>
              <w:rPr>
                <w:rFonts w:ascii="Arial" w:hAnsi="Arial"/>
              </w:rPr>
            </w:pPr>
            <w:r>
              <w:rPr>
                <w:rFonts w:ascii="Arial" w:hAnsi="Arial"/>
              </w:rPr>
              <w:t>ESGold Corp</w:t>
            </w:r>
            <w:r w:rsidR="002A61B7">
              <w:rPr>
                <w:rFonts w:ascii="Arial" w:hAnsi="Arial"/>
              </w:rPr>
              <w:t>.</w:t>
            </w:r>
          </w:p>
        </w:tc>
        <w:tc>
          <w:tcPr>
            <w:tcW w:w="1800" w:type="dxa"/>
            <w:tcBorders>
              <w:top w:val="single" w:sz="18" w:space="0" w:color="auto"/>
              <w:left w:val="single" w:sz="18" w:space="0" w:color="auto"/>
              <w:bottom w:val="nil"/>
              <w:right w:val="single" w:sz="18" w:space="0" w:color="auto"/>
            </w:tcBorders>
          </w:tcPr>
          <w:p w14:paraId="51058F7C" w14:textId="35CE2080" w:rsidR="00640E94" w:rsidRDefault="00640E94">
            <w:pPr>
              <w:pStyle w:val="BodyText"/>
              <w:spacing w:before="0"/>
              <w:rPr>
                <w:rFonts w:ascii="Arial" w:hAnsi="Arial"/>
              </w:rPr>
            </w:pPr>
            <w:r>
              <w:rPr>
                <w:rFonts w:ascii="Arial" w:hAnsi="Arial"/>
              </w:rPr>
              <w:t>For Month End</w:t>
            </w:r>
          </w:p>
          <w:p w14:paraId="4821858A" w14:textId="78117787" w:rsidR="002A61B7" w:rsidRDefault="002C4507">
            <w:pPr>
              <w:pStyle w:val="BodyText"/>
              <w:spacing w:before="0"/>
              <w:rPr>
                <w:rFonts w:ascii="Arial" w:hAnsi="Arial"/>
              </w:rPr>
            </w:pPr>
            <w:r>
              <w:rPr>
                <w:rFonts w:ascii="Arial" w:hAnsi="Arial"/>
              </w:rPr>
              <w:t>March</w:t>
            </w:r>
            <w:r w:rsidR="005E3F46">
              <w:rPr>
                <w:rFonts w:ascii="Arial" w:hAnsi="Arial"/>
              </w:rPr>
              <w:t xml:space="preserve"> </w:t>
            </w:r>
            <w:r w:rsidR="00801643">
              <w:rPr>
                <w:rFonts w:ascii="Arial" w:hAnsi="Arial"/>
              </w:rPr>
              <w:t>202</w:t>
            </w:r>
            <w:r w:rsidR="00242FA7">
              <w:rPr>
                <w:rFonts w:ascii="Arial" w:hAnsi="Arial"/>
              </w:rPr>
              <w:t>4</w:t>
            </w:r>
          </w:p>
        </w:tc>
        <w:tc>
          <w:tcPr>
            <w:tcW w:w="2898" w:type="dxa"/>
            <w:tcBorders>
              <w:top w:val="single" w:sz="18" w:space="0" w:color="auto"/>
              <w:left w:val="single" w:sz="18" w:space="0" w:color="auto"/>
              <w:bottom w:val="nil"/>
            </w:tcBorders>
          </w:tcPr>
          <w:p w14:paraId="490CEB41" w14:textId="77777777" w:rsidR="00640E94" w:rsidRDefault="00640E94">
            <w:pPr>
              <w:pStyle w:val="BodyText"/>
              <w:spacing w:before="0"/>
              <w:rPr>
                <w:rFonts w:ascii="Arial" w:hAnsi="Arial"/>
              </w:rPr>
            </w:pPr>
            <w:r>
              <w:rPr>
                <w:rFonts w:ascii="Arial" w:hAnsi="Arial"/>
              </w:rPr>
              <w:t>Date of Report</w:t>
            </w:r>
          </w:p>
          <w:p w14:paraId="72417CE1" w14:textId="77777777" w:rsidR="00640E94" w:rsidRDefault="00640E94">
            <w:pPr>
              <w:pStyle w:val="BodyText"/>
              <w:spacing w:before="0"/>
              <w:rPr>
                <w:rFonts w:ascii="Arial" w:hAnsi="Arial"/>
              </w:rPr>
            </w:pPr>
            <w:r>
              <w:rPr>
                <w:rFonts w:ascii="Arial" w:hAnsi="Arial"/>
              </w:rPr>
              <w:t>YY/MM/D</w:t>
            </w:r>
          </w:p>
          <w:p w14:paraId="7D101D4C" w14:textId="77777777" w:rsidR="002A61B7" w:rsidRDefault="002A61B7">
            <w:pPr>
              <w:pStyle w:val="BodyText"/>
              <w:spacing w:before="0"/>
              <w:rPr>
                <w:rFonts w:ascii="Arial" w:hAnsi="Arial"/>
              </w:rPr>
            </w:pPr>
          </w:p>
          <w:p w14:paraId="0FA9FA94" w14:textId="0470AB5D" w:rsidR="002A61B7" w:rsidRDefault="00BB0DE4">
            <w:pPr>
              <w:pStyle w:val="BodyText"/>
              <w:spacing w:before="0"/>
              <w:rPr>
                <w:rFonts w:ascii="Arial" w:hAnsi="Arial"/>
              </w:rPr>
            </w:pPr>
            <w:r>
              <w:rPr>
                <w:rFonts w:ascii="Arial" w:hAnsi="Arial"/>
              </w:rPr>
              <w:t>2</w:t>
            </w:r>
            <w:r w:rsidR="00714220">
              <w:rPr>
                <w:rFonts w:ascii="Arial" w:hAnsi="Arial"/>
              </w:rPr>
              <w:t>4</w:t>
            </w:r>
            <w:r w:rsidR="002A61B7">
              <w:rPr>
                <w:rFonts w:ascii="Arial" w:hAnsi="Arial"/>
              </w:rPr>
              <w:t>/</w:t>
            </w:r>
            <w:r w:rsidR="00714220">
              <w:rPr>
                <w:rFonts w:ascii="Arial" w:hAnsi="Arial"/>
              </w:rPr>
              <w:t>0</w:t>
            </w:r>
            <w:r w:rsidR="000D7B1F">
              <w:rPr>
                <w:rFonts w:ascii="Arial" w:hAnsi="Arial"/>
              </w:rPr>
              <w:t>5</w:t>
            </w:r>
            <w:r w:rsidR="002A61B7">
              <w:rPr>
                <w:rFonts w:ascii="Arial" w:hAnsi="Arial"/>
              </w:rPr>
              <w:t>/</w:t>
            </w:r>
            <w:r w:rsidR="00450930">
              <w:rPr>
                <w:rFonts w:ascii="Arial" w:hAnsi="Arial"/>
              </w:rPr>
              <w:t>0</w:t>
            </w:r>
            <w:r w:rsidR="000D7B1F">
              <w:rPr>
                <w:rFonts w:ascii="Arial" w:hAnsi="Arial"/>
              </w:rPr>
              <w:t>3</w:t>
            </w:r>
          </w:p>
        </w:tc>
      </w:tr>
      <w:tr w:rsidR="00640E94" w14:paraId="33858E1F" w14:textId="77777777">
        <w:trPr>
          <w:cantSplit/>
        </w:trPr>
        <w:tc>
          <w:tcPr>
            <w:tcW w:w="9576" w:type="dxa"/>
            <w:gridSpan w:val="3"/>
            <w:tcBorders>
              <w:top w:val="single" w:sz="18" w:space="0" w:color="auto"/>
              <w:bottom w:val="single" w:sz="18" w:space="0" w:color="auto"/>
            </w:tcBorders>
          </w:tcPr>
          <w:p w14:paraId="72E771F0" w14:textId="77777777" w:rsidR="00640E94" w:rsidRDefault="00640E94">
            <w:pPr>
              <w:pStyle w:val="BodyText"/>
              <w:spacing w:before="0"/>
              <w:rPr>
                <w:rFonts w:ascii="Arial" w:hAnsi="Arial"/>
              </w:rPr>
            </w:pPr>
            <w:r>
              <w:rPr>
                <w:rFonts w:ascii="Arial" w:hAnsi="Arial"/>
              </w:rPr>
              <w:t>Issuer Address</w:t>
            </w:r>
          </w:p>
          <w:p w14:paraId="340AE705" w14:textId="5634671B" w:rsidR="00640E94" w:rsidRDefault="002A61B7">
            <w:pPr>
              <w:pStyle w:val="BodyText"/>
              <w:spacing w:before="0"/>
              <w:rPr>
                <w:rFonts w:ascii="Arial" w:hAnsi="Arial"/>
              </w:rPr>
            </w:pPr>
            <w:r>
              <w:rPr>
                <w:rFonts w:ascii="Arial" w:hAnsi="Arial"/>
              </w:rPr>
              <w:t>488-1090 West Georgia St</w:t>
            </w:r>
          </w:p>
          <w:p w14:paraId="214D74C6" w14:textId="77777777" w:rsidR="00640E94" w:rsidRDefault="00640E94">
            <w:pPr>
              <w:pStyle w:val="BodyText"/>
              <w:spacing w:before="0"/>
              <w:rPr>
                <w:rFonts w:ascii="Arial" w:hAnsi="Arial"/>
              </w:rPr>
            </w:pPr>
          </w:p>
        </w:tc>
      </w:tr>
      <w:tr w:rsidR="00640E94" w14:paraId="4D34EFCF" w14:textId="77777777">
        <w:tc>
          <w:tcPr>
            <w:tcW w:w="4878" w:type="dxa"/>
            <w:tcBorders>
              <w:top w:val="single" w:sz="18" w:space="0" w:color="auto"/>
              <w:bottom w:val="single" w:sz="18" w:space="0" w:color="auto"/>
              <w:right w:val="single" w:sz="18" w:space="0" w:color="auto"/>
            </w:tcBorders>
          </w:tcPr>
          <w:p w14:paraId="25AA0BF6" w14:textId="77777777" w:rsidR="00640E94" w:rsidRPr="008A0925" w:rsidRDefault="00640E94">
            <w:pPr>
              <w:pStyle w:val="BodyText"/>
              <w:spacing w:before="0"/>
              <w:rPr>
                <w:rFonts w:ascii="Arial" w:hAnsi="Arial"/>
                <w:lang w:val="fr-FR"/>
              </w:rPr>
            </w:pPr>
            <w:r w:rsidRPr="008A0925">
              <w:rPr>
                <w:rFonts w:ascii="Arial" w:hAnsi="Arial"/>
                <w:lang w:val="fr-FR"/>
              </w:rPr>
              <w:t>City/Province/Postal Code</w:t>
            </w:r>
          </w:p>
          <w:p w14:paraId="0799A7E6" w14:textId="77777777" w:rsidR="00640E94" w:rsidRPr="008A0925" w:rsidRDefault="00640E94">
            <w:pPr>
              <w:pStyle w:val="BodyText"/>
              <w:spacing w:before="0"/>
              <w:rPr>
                <w:rFonts w:ascii="Arial" w:hAnsi="Arial"/>
                <w:lang w:val="fr-FR"/>
              </w:rPr>
            </w:pPr>
          </w:p>
          <w:p w14:paraId="2CCAD9A1" w14:textId="2D41F3D8" w:rsidR="00640E94" w:rsidRPr="008A0925" w:rsidRDefault="002A61B7">
            <w:pPr>
              <w:pStyle w:val="BodyText"/>
              <w:spacing w:before="0"/>
              <w:rPr>
                <w:rFonts w:ascii="Arial" w:hAnsi="Arial"/>
                <w:lang w:val="fr-FR"/>
              </w:rPr>
            </w:pPr>
            <w:r w:rsidRPr="008A0925">
              <w:rPr>
                <w:rFonts w:ascii="Arial" w:hAnsi="Arial"/>
                <w:lang w:val="fr-FR"/>
              </w:rPr>
              <w:t>Vancouver, BC, V6E 3V7</w:t>
            </w:r>
          </w:p>
        </w:tc>
        <w:tc>
          <w:tcPr>
            <w:tcW w:w="1800" w:type="dxa"/>
            <w:tcBorders>
              <w:top w:val="single" w:sz="18" w:space="0" w:color="auto"/>
              <w:left w:val="single" w:sz="18" w:space="0" w:color="auto"/>
              <w:bottom w:val="single" w:sz="18" w:space="0" w:color="auto"/>
              <w:right w:val="single" w:sz="18" w:space="0" w:color="auto"/>
            </w:tcBorders>
          </w:tcPr>
          <w:p w14:paraId="7D0BBC5E" w14:textId="77777777" w:rsidR="00640E94" w:rsidRDefault="00640E94">
            <w:pPr>
              <w:pStyle w:val="BodyText"/>
              <w:spacing w:before="0"/>
              <w:rPr>
                <w:rFonts w:ascii="Arial" w:hAnsi="Arial"/>
              </w:rPr>
            </w:pPr>
            <w:r>
              <w:rPr>
                <w:rFonts w:ascii="Arial" w:hAnsi="Arial"/>
              </w:rPr>
              <w:t>Issuer Fax No.</w:t>
            </w:r>
          </w:p>
          <w:p w14:paraId="46465BE8"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440B391" w14:textId="77777777" w:rsidR="00640E94" w:rsidRDefault="00640E94">
            <w:pPr>
              <w:pStyle w:val="BodyText"/>
              <w:spacing w:before="0"/>
              <w:rPr>
                <w:rFonts w:ascii="Arial" w:hAnsi="Arial"/>
              </w:rPr>
            </w:pPr>
            <w:r>
              <w:rPr>
                <w:rFonts w:ascii="Arial" w:hAnsi="Arial"/>
              </w:rPr>
              <w:t>Issuer Telephone No.</w:t>
            </w:r>
          </w:p>
          <w:p w14:paraId="113584D1" w14:textId="0864CD2E" w:rsidR="00640E94" w:rsidRDefault="00E2783C">
            <w:pPr>
              <w:pStyle w:val="BodyText"/>
              <w:spacing w:before="0"/>
              <w:rPr>
                <w:rFonts w:ascii="Arial" w:hAnsi="Arial"/>
              </w:rPr>
            </w:pPr>
            <w:r>
              <w:rPr>
                <w:rFonts w:ascii="Arial" w:hAnsi="Arial"/>
              </w:rPr>
              <w:t>514-241-9161</w:t>
            </w:r>
          </w:p>
        </w:tc>
      </w:tr>
      <w:tr w:rsidR="00640E94" w14:paraId="0D72DA86" w14:textId="77777777">
        <w:tc>
          <w:tcPr>
            <w:tcW w:w="4878" w:type="dxa"/>
            <w:tcBorders>
              <w:top w:val="single" w:sz="18" w:space="0" w:color="auto"/>
              <w:bottom w:val="single" w:sz="18" w:space="0" w:color="auto"/>
              <w:right w:val="single" w:sz="18" w:space="0" w:color="auto"/>
            </w:tcBorders>
          </w:tcPr>
          <w:p w14:paraId="02E0C6A6" w14:textId="77777777" w:rsidR="00640E94" w:rsidRDefault="00640E94">
            <w:pPr>
              <w:pStyle w:val="BodyText"/>
              <w:spacing w:before="0"/>
              <w:rPr>
                <w:rFonts w:ascii="Arial" w:hAnsi="Arial"/>
              </w:rPr>
            </w:pPr>
            <w:r>
              <w:rPr>
                <w:rFonts w:ascii="Arial" w:hAnsi="Arial"/>
              </w:rPr>
              <w:t>Contact Name</w:t>
            </w:r>
          </w:p>
          <w:p w14:paraId="043177BE" w14:textId="29161A40" w:rsidR="00640E94" w:rsidRDefault="00E24BC4">
            <w:pPr>
              <w:pStyle w:val="BodyText"/>
              <w:spacing w:before="0"/>
              <w:rPr>
                <w:rFonts w:ascii="Arial" w:hAnsi="Arial"/>
              </w:rPr>
            </w:pPr>
            <w:r>
              <w:rPr>
                <w:rFonts w:ascii="Arial" w:hAnsi="Arial"/>
              </w:rPr>
              <w:t>Tony Giuliano</w:t>
            </w:r>
          </w:p>
          <w:p w14:paraId="78CB78A8"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3F4A674" w14:textId="77777777" w:rsidR="00640E94" w:rsidRDefault="00640E94">
            <w:pPr>
              <w:pStyle w:val="BodyText"/>
              <w:spacing w:before="0"/>
              <w:rPr>
                <w:rFonts w:ascii="Arial" w:hAnsi="Arial"/>
              </w:rPr>
            </w:pPr>
            <w:r>
              <w:rPr>
                <w:rFonts w:ascii="Arial" w:hAnsi="Arial"/>
              </w:rPr>
              <w:t>Contact Position</w:t>
            </w:r>
          </w:p>
          <w:p w14:paraId="30E0C48D" w14:textId="14817462" w:rsidR="002A61B7" w:rsidRDefault="002A61B7">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BB24ACF" w14:textId="77777777" w:rsidR="00640E94" w:rsidRDefault="00640E94">
            <w:pPr>
              <w:pStyle w:val="BodyText"/>
              <w:spacing w:before="0"/>
              <w:rPr>
                <w:rFonts w:ascii="Arial" w:hAnsi="Arial"/>
              </w:rPr>
            </w:pPr>
            <w:r>
              <w:rPr>
                <w:rFonts w:ascii="Arial" w:hAnsi="Arial"/>
              </w:rPr>
              <w:t>Contact Telephone No.</w:t>
            </w:r>
          </w:p>
          <w:p w14:paraId="39E125C5" w14:textId="66FF1A71" w:rsidR="002A61B7" w:rsidRDefault="00E24BC4">
            <w:pPr>
              <w:pStyle w:val="BodyText"/>
              <w:spacing w:before="0"/>
              <w:rPr>
                <w:rFonts w:ascii="Arial" w:hAnsi="Arial"/>
              </w:rPr>
            </w:pPr>
            <w:r>
              <w:rPr>
                <w:rFonts w:ascii="Arial" w:hAnsi="Arial"/>
              </w:rPr>
              <w:t>514-241-9161</w:t>
            </w:r>
          </w:p>
        </w:tc>
      </w:tr>
      <w:tr w:rsidR="00640E94" w14:paraId="5E508DA7" w14:textId="77777777">
        <w:trPr>
          <w:cantSplit/>
        </w:trPr>
        <w:tc>
          <w:tcPr>
            <w:tcW w:w="4878" w:type="dxa"/>
            <w:tcBorders>
              <w:top w:val="single" w:sz="18" w:space="0" w:color="auto"/>
              <w:bottom w:val="single" w:sz="18" w:space="0" w:color="auto"/>
              <w:right w:val="single" w:sz="18" w:space="0" w:color="auto"/>
            </w:tcBorders>
          </w:tcPr>
          <w:p w14:paraId="0A3605FF" w14:textId="77777777" w:rsidR="00640E94" w:rsidRDefault="00640E94">
            <w:pPr>
              <w:pStyle w:val="BodyText"/>
              <w:spacing w:before="0"/>
              <w:rPr>
                <w:rFonts w:ascii="Arial" w:hAnsi="Arial"/>
              </w:rPr>
            </w:pPr>
            <w:r>
              <w:rPr>
                <w:rFonts w:ascii="Arial" w:hAnsi="Arial"/>
              </w:rPr>
              <w:t>Contact Email Address</w:t>
            </w:r>
          </w:p>
          <w:p w14:paraId="5590CDC5" w14:textId="3B5FD20A" w:rsidR="00640E94" w:rsidRDefault="00955626">
            <w:pPr>
              <w:pStyle w:val="BodyText"/>
              <w:spacing w:before="0"/>
              <w:rPr>
                <w:rFonts w:ascii="Arial" w:hAnsi="Arial"/>
              </w:rPr>
            </w:pPr>
            <w:r>
              <w:rPr>
                <w:rFonts w:ascii="Arial" w:hAnsi="Arial"/>
              </w:rPr>
              <w:t>a</w:t>
            </w:r>
            <w:r w:rsidR="00E24BC4">
              <w:rPr>
                <w:rFonts w:ascii="Arial" w:hAnsi="Arial"/>
              </w:rPr>
              <w:t>nthony.giuliano@sympatico.ca</w:t>
            </w:r>
          </w:p>
        </w:tc>
        <w:tc>
          <w:tcPr>
            <w:tcW w:w="4698" w:type="dxa"/>
            <w:gridSpan w:val="2"/>
            <w:tcBorders>
              <w:top w:val="single" w:sz="18" w:space="0" w:color="auto"/>
              <w:left w:val="single" w:sz="18" w:space="0" w:color="auto"/>
              <w:bottom w:val="single" w:sz="18" w:space="0" w:color="auto"/>
            </w:tcBorders>
          </w:tcPr>
          <w:p w14:paraId="2F32D902" w14:textId="77777777" w:rsidR="00640E94" w:rsidRDefault="00640E94">
            <w:pPr>
              <w:pStyle w:val="BodyText"/>
              <w:spacing w:before="0"/>
              <w:rPr>
                <w:rFonts w:ascii="Arial" w:hAnsi="Arial"/>
              </w:rPr>
            </w:pPr>
            <w:r>
              <w:rPr>
                <w:rFonts w:ascii="Arial" w:hAnsi="Arial"/>
              </w:rPr>
              <w:t>Web Site Address</w:t>
            </w:r>
          </w:p>
          <w:p w14:paraId="4CBBDE6B" w14:textId="2E3EB8B7" w:rsidR="00640E94" w:rsidRDefault="002A61B7">
            <w:pPr>
              <w:pStyle w:val="BodyText"/>
              <w:spacing w:before="0"/>
              <w:rPr>
                <w:rFonts w:ascii="Arial" w:hAnsi="Arial"/>
              </w:rPr>
            </w:pPr>
            <w:r>
              <w:rPr>
                <w:rFonts w:ascii="Arial" w:hAnsi="Arial"/>
              </w:rPr>
              <w:t>www.</w:t>
            </w:r>
            <w:r w:rsidR="00423560">
              <w:rPr>
                <w:rFonts w:ascii="Arial" w:hAnsi="Arial"/>
              </w:rPr>
              <w:t>esgold.com</w:t>
            </w:r>
          </w:p>
        </w:tc>
      </w:tr>
    </w:tbl>
    <w:p w14:paraId="53573741" w14:textId="77777777" w:rsidR="00640E94" w:rsidRDefault="00640E94" w:rsidP="002953C1">
      <w:pPr>
        <w:pStyle w:val="BodyText"/>
      </w:pPr>
    </w:p>
    <w:sectPr w:rsidR="00640E94" w:rsidSect="000F137F">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A631F" w14:textId="77777777" w:rsidR="000F137F" w:rsidRDefault="000F137F">
      <w:r>
        <w:separator/>
      </w:r>
    </w:p>
  </w:endnote>
  <w:endnote w:type="continuationSeparator" w:id="0">
    <w:p w14:paraId="3DC906FB" w14:textId="77777777" w:rsidR="000F137F" w:rsidRDefault="000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A2A2D" w14:textId="77777777" w:rsidR="00640E94" w:rsidRDefault="00640E94">
    <w:pPr>
      <w:pStyle w:val="Footer"/>
      <w:tabs>
        <w:tab w:val="clear" w:pos="4320"/>
        <w:tab w:val="clear" w:pos="8640"/>
        <w:tab w:val="center" w:pos="4680"/>
        <w:tab w:val="right" w:pos="9360"/>
      </w:tabs>
      <w:rPr>
        <w:b/>
      </w:rPr>
    </w:pPr>
  </w:p>
  <w:p w14:paraId="4170CD4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9088B77" wp14:editId="37DB49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B59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F80CB5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B06275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F0C6B" w14:textId="77777777" w:rsidR="00640E94" w:rsidRDefault="00640E94">
    <w:pPr>
      <w:pStyle w:val="Footer"/>
      <w:tabs>
        <w:tab w:val="clear" w:pos="4320"/>
        <w:tab w:val="clear" w:pos="8640"/>
        <w:tab w:val="center" w:pos="4680"/>
        <w:tab w:val="right" w:pos="9360"/>
      </w:tabs>
      <w:rPr>
        <w:b/>
      </w:rPr>
    </w:pPr>
  </w:p>
  <w:p w14:paraId="2AFC3F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2A7EA7D" wp14:editId="2EDBA4A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6DC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A1E3C5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FEB49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12DA1" w14:textId="77777777" w:rsidR="000F137F" w:rsidRDefault="000F137F">
      <w:r>
        <w:separator/>
      </w:r>
    </w:p>
  </w:footnote>
  <w:footnote w:type="continuationSeparator" w:id="0">
    <w:p w14:paraId="73D83501" w14:textId="77777777" w:rsidR="000F137F" w:rsidRDefault="000F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D11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642E9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8D59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0E0533"/>
    <w:multiLevelType w:val="hybridMultilevel"/>
    <w:tmpl w:val="77324430"/>
    <w:lvl w:ilvl="0" w:tplc="F1F8430C">
      <w:start w:val="1"/>
      <w:numFmt w:val="lowerLetter"/>
      <w:lvlText w:val="(%1)"/>
      <w:lvlJc w:val="left"/>
      <w:pPr>
        <w:ind w:left="1092" w:hanging="372"/>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7F328E6"/>
    <w:multiLevelType w:val="hybridMultilevel"/>
    <w:tmpl w:val="FFB8C358"/>
    <w:lvl w:ilvl="0" w:tplc="A15CC9D8">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0D17C4"/>
    <w:multiLevelType w:val="hybridMultilevel"/>
    <w:tmpl w:val="8FF2BD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2225DC"/>
    <w:multiLevelType w:val="hybridMultilevel"/>
    <w:tmpl w:val="C6AA028E"/>
    <w:lvl w:ilvl="0" w:tplc="35DEDB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B5B29DB"/>
    <w:multiLevelType w:val="hybridMultilevel"/>
    <w:tmpl w:val="EE0CFCE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29154138">
    <w:abstractNumId w:val="18"/>
  </w:num>
  <w:num w:numId="2" w16cid:durableId="737433946">
    <w:abstractNumId w:val="22"/>
  </w:num>
  <w:num w:numId="3" w16cid:durableId="2060739291">
    <w:abstractNumId w:val="17"/>
  </w:num>
  <w:num w:numId="4" w16cid:durableId="919948800">
    <w:abstractNumId w:val="13"/>
  </w:num>
  <w:num w:numId="5" w16cid:durableId="1310288393">
    <w:abstractNumId w:val="3"/>
  </w:num>
  <w:num w:numId="6" w16cid:durableId="319773278">
    <w:abstractNumId w:val="24"/>
  </w:num>
  <w:num w:numId="7" w16cid:durableId="1561407186">
    <w:abstractNumId w:val="9"/>
  </w:num>
  <w:num w:numId="8" w16cid:durableId="1743789556">
    <w:abstractNumId w:val="27"/>
  </w:num>
  <w:num w:numId="9" w16cid:durableId="236981073">
    <w:abstractNumId w:val="21"/>
  </w:num>
  <w:num w:numId="10" w16cid:durableId="1131636606">
    <w:abstractNumId w:val="11"/>
  </w:num>
  <w:num w:numId="11" w16cid:durableId="638069403">
    <w:abstractNumId w:val="14"/>
  </w:num>
  <w:num w:numId="12" w16cid:durableId="2072339715">
    <w:abstractNumId w:val="16"/>
  </w:num>
  <w:num w:numId="13" w16cid:durableId="386146146">
    <w:abstractNumId w:val="31"/>
  </w:num>
  <w:num w:numId="14" w16cid:durableId="1102653892">
    <w:abstractNumId w:val="7"/>
  </w:num>
  <w:num w:numId="15" w16cid:durableId="916283821">
    <w:abstractNumId w:val="10"/>
  </w:num>
  <w:num w:numId="16" w16cid:durableId="321472491">
    <w:abstractNumId w:val="12"/>
  </w:num>
  <w:num w:numId="17" w16cid:durableId="944970074">
    <w:abstractNumId w:val="19"/>
  </w:num>
  <w:num w:numId="18" w16cid:durableId="1186477338">
    <w:abstractNumId w:val="2"/>
  </w:num>
  <w:num w:numId="19" w16cid:durableId="1679968875">
    <w:abstractNumId w:val="8"/>
  </w:num>
  <w:num w:numId="20" w16cid:durableId="1807622646">
    <w:abstractNumId w:val="26"/>
  </w:num>
  <w:num w:numId="21" w16cid:durableId="817187981">
    <w:abstractNumId w:val="1"/>
  </w:num>
  <w:num w:numId="22" w16cid:durableId="712540152">
    <w:abstractNumId w:val="0"/>
  </w:num>
  <w:num w:numId="23" w16cid:durableId="1007907023">
    <w:abstractNumId w:val="23"/>
  </w:num>
  <w:num w:numId="24" w16cid:durableId="1365717245">
    <w:abstractNumId w:val="20"/>
  </w:num>
  <w:num w:numId="25" w16cid:durableId="828591403">
    <w:abstractNumId w:val="4"/>
  </w:num>
  <w:num w:numId="26" w16cid:durableId="1824344699">
    <w:abstractNumId w:val="30"/>
  </w:num>
  <w:num w:numId="27" w16cid:durableId="1198814257">
    <w:abstractNumId w:val="32"/>
  </w:num>
  <w:num w:numId="28" w16cid:durableId="763841276">
    <w:abstractNumId w:val="6"/>
  </w:num>
  <w:num w:numId="29" w16cid:durableId="1533961156">
    <w:abstractNumId w:val="15"/>
  </w:num>
  <w:num w:numId="30" w16cid:durableId="16737342">
    <w:abstractNumId w:val="25"/>
  </w:num>
  <w:num w:numId="31" w16cid:durableId="1642423747">
    <w:abstractNumId w:val="28"/>
  </w:num>
  <w:num w:numId="32" w16cid:durableId="537670545">
    <w:abstractNumId w:val="29"/>
  </w:num>
  <w:num w:numId="33" w16cid:durableId="1966810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2F3"/>
    <w:rsid w:val="00055EE5"/>
    <w:rsid w:val="00073E68"/>
    <w:rsid w:val="0007616E"/>
    <w:rsid w:val="000956A6"/>
    <w:rsid w:val="000A1AB1"/>
    <w:rsid w:val="000A7E17"/>
    <w:rsid w:val="000B28B7"/>
    <w:rsid w:val="000C4B05"/>
    <w:rsid w:val="000D7B1F"/>
    <w:rsid w:val="000E3C40"/>
    <w:rsid w:val="000F137F"/>
    <w:rsid w:val="001105B1"/>
    <w:rsid w:val="00116244"/>
    <w:rsid w:val="0012736A"/>
    <w:rsid w:val="00130530"/>
    <w:rsid w:val="001419D8"/>
    <w:rsid w:val="001453CB"/>
    <w:rsid w:val="001528F9"/>
    <w:rsid w:val="0015319B"/>
    <w:rsid w:val="00156A80"/>
    <w:rsid w:val="001628D2"/>
    <w:rsid w:val="001712A2"/>
    <w:rsid w:val="00172678"/>
    <w:rsid w:val="001A09D8"/>
    <w:rsid w:val="001A7ACD"/>
    <w:rsid w:val="001B7CBD"/>
    <w:rsid w:val="001C530D"/>
    <w:rsid w:val="001D0F27"/>
    <w:rsid w:val="001D122D"/>
    <w:rsid w:val="001D239E"/>
    <w:rsid w:val="001D437C"/>
    <w:rsid w:val="001D4DCE"/>
    <w:rsid w:val="001E0B40"/>
    <w:rsid w:val="001E0DDA"/>
    <w:rsid w:val="00212042"/>
    <w:rsid w:val="0022257F"/>
    <w:rsid w:val="002351CB"/>
    <w:rsid w:val="00236855"/>
    <w:rsid w:val="00237F23"/>
    <w:rsid w:val="00242717"/>
    <w:rsid w:val="00242FA7"/>
    <w:rsid w:val="00243ED6"/>
    <w:rsid w:val="00251E8D"/>
    <w:rsid w:val="002674ED"/>
    <w:rsid w:val="00273510"/>
    <w:rsid w:val="00281361"/>
    <w:rsid w:val="00281D3E"/>
    <w:rsid w:val="0028282C"/>
    <w:rsid w:val="002829CF"/>
    <w:rsid w:val="00283236"/>
    <w:rsid w:val="002953C1"/>
    <w:rsid w:val="0029674B"/>
    <w:rsid w:val="002A321C"/>
    <w:rsid w:val="002A61B7"/>
    <w:rsid w:val="002B1E7C"/>
    <w:rsid w:val="002B7FD2"/>
    <w:rsid w:val="002C281E"/>
    <w:rsid w:val="002C4507"/>
    <w:rsid w:val="002D5CE1"/>
    <w:rsid w:val="002E000A"/>
    <w:rsid w:val="002E06C6"/>
    <w:rsid w:val="002F00EB"/>
    <w:rsid w:val="0030134D"/>
    <w:rsid w:val="00304501"/>
    <w:rsid w:val="00312633"/>
    <w:rsid w:val="00316C89"/>
    <w:rsid w:val="00321ACE"/>
    <w:rsid w:val="003273F2"/>
    <w:rsid w:val="003444E9"/>
    <w:rsid w:val="00355E54"/>
    <w:rsid w:val="003669A9"/>
    <w:rsid w:val="00371A64"/>
    <w:rsid w:val="00373C44"/>
    <w:rsid w:val="00375937"/>
    <w:rsid w:val="00384629"/>
    <w:rsid w:val="00387FA8"/>
    <w:rsid w:val="003A2FAC"/>
    <w:rsid w:val="003B5EFC"/>
    <w:rsid w:val="003B73E8"/>
    <w:rsid w:val="003C4721"/>
    <w:rsid w:val="003D64BC"/>
    <w:rsid w:val="003F3BC4"/>
    <w:rsid w:val="00423560"/>
    <w:rsid w:val="00425FBA"/>
    <w:rsid w:val="004314EC"/>
    <w:rsid w:val="00443920"/>
    <w:rsid w:val="00450930"/>
    <w:rsid w:val="0045135C"/>
    <w:rsid w:val="0046190C"/>
    <w:rsid w:val="004630DC"/>
    <w:rsid w:val="00472A58"/>
    <w:rsid w:val="004749E0"/>
    <w:rsid w:val="00483C95"/>
    <w:rsid w:val="00483E34"/>
    <w:rsid w:val="004866ED"/>
    <w:rsid w:val="004935B9"/>
    <w:rsid w:val="004A0EDC"/>
    <w:rsid w:val="004B4248"/>
    <w:rsid w:val="004B6FF8"/>
    <w:rsid w:val="004C487A"/>
    <w:rsid w:val="004C4F4C"/>
    <w:rsid w:val="004D69DB"/>
    <w:rsid w:val="004E14A9"/>
    <w:rsid w:val="00505365"/>
    <w:rsid w:val="00511C40"/>
    <w:rsid w:val="00523CD1"/>
    <w:rsid w:val="005453C8"/>
    <w:rsid w:val="00547CEC"/>
    <w:rsid w:val="00590809"/>
    <w:rsid w:val="005A34A4"/>
    <w:rsid w:val="005C223F"/>
    <w:rsid w:val="005C7A81"/>
    <w:rsid w:val="005D10AC"/>
    <w:rsid w:val="005E3F46"/>
    <w:rsid w:val="005F6D8F"/>
    <w:rsid w:val="00603610"/>
    <w:rsid w:val="00612B8A"/>
    <w:rsid w:val="0061638C"/>
    <w:rsid w:val="00616C2A"/>
    <w:rsid w:val="00620E7F"/>
    <w:rsid w:val="00633ED3"/>
    <w:rsid w:val="00635E9A"/>
    <w:rsid w:val="00640E94"/>
    <w:rsid w:val="006648AF"/>
    <w:rsid w:val="00667B8E"/>
    <w:rsid w:val="00671B6A"/>
    <w:rsid w:val="00672A00"/>
    <w:rsid w:val="006916CB"/>
    <w:rsid w:val="006A4F6C"/>
    <w:rsid w:val="006C46CB"/>
    <w:rsid w:val="006C7B5E"/>
    <w:rsid w:val="006D1A06"/>
    <w:rsid w:val="006F1A04"/>
    <w:rsid w:val="007125A8"/>
    <w:rsid w:val="00714220"/>
    <w:rsid w:val="00716639"/>
    <w:rsid w:val="00735EBB"/>
    <w:rsid w:val="00737A69"/>
    <w:rsid w:val="00790EB9"/>
    <w:rsid w:val="007921B7"/>
    <w:rsid w:val="007923E4"/>
    <w:rsid w:val="00794F89"/>
    <w:rsid w:val="007A5178"/>
    <w:rsid w:val="007A55A6"/>
    <w:rsid w:val="007D4720"/>
    <w:rsid w:val="007E01D5"/>
    <w:rsid w:val="007F52F3"/>
    <w:rsid w:val="00801643"/>
    <w:rsid w:val="008029E1"/>
    <w:rsid w:val="008040EA"/>
    <w:rsid w:val="00815BB9"/>
    <w:rsid w:val="00831174"/>
    <w:rsid w:val="008410F9"/>
    <w:rsid w:val="00864C60"/>
    <w:rsid w:val="0087362B"/>
    <w:rsid w:val="00891312"/>
    <w:rsid w:val="008A0925"/>
    <w:rsid w:val="008A2D90"/>
    <w:rsid w:val="008B4DE7"/>
    <w:rsid w:val="008B7E92"/>
    <w:rsid w:val="008E743C"/>
    <w:rsid w:val="008F418B"/>
    <w:rsid w:val="008F6B62"/>
    <w:rsid w:val="00907000"/>
    <w:rsid w:val="00922A46"/>
    <w:rsid w:val="00924022"/>
    <w:rsid w:val="00924F90"/>
    <w:rsid w:val="009365E8"/>
    <w:rsid w:val="00946CF2"/>
    <w:rsid w:val="0095179A"/>
    <w:rsid w:val="00955626"/>
    <w:rsid w:val="00961926"/>
    <w:rsid w:val="0096667F"/>
    <w:rsid w:val="00971F77"/>
    <w:rsid w:val="00982BAA"/>
    <w:rsid w:val="00987289"/>
    <w:rsid w:val="0099409D"/>
    <w:rsid w:val="009C4C02"/>
    <w:rsid w:val="009C5A4C"/>
    <w:rsid w:val="009D4ECC"/>
    <w:rsid w:val="009E1155"/>
    <w:rsid w:val="009F35D6"/>
    <w:rsid w:val="009F6DA8"/>
    <w:rsid w:val="00A2186B"/>
    <w:rsid w:val="00A463D9"/>
    <w:rsid w:val="00A47914"/>
    <w:rsid w:val="00A7030B"/>
    <w:rsid w:val="00A812AD"/>
    <w:rsid w:val="00A8461C"/>
    <w:rsid w:val="00AA4F92"/>
    <w:rsid w:val="00AA6872"/>
    <w:rsid w:val="00AB55D6"/>
    <w:rsid w:val="00AC1C7C"/>
    <w:rsid w:val="00AC7CEC"/>
    <w:rsid w:val="00AD4065"/>
    <w:rsid w:val="00AE0D30"/>
    <w:rsid w:val="00AF2FD1"/>
    <w:rsid w:val="00B019E3"/>
    <w:rsid w:val="00B07D8F"/>
    <w:rsid w:val="00B108A1"/>
    <w:rsid w:val="00B13749"/>
    <w:rsid w:val="00B15738"/>
    <w:rsid w:val="00B40299"/>
    <w:rsid w:val="00B41749"/>
    <w:rsid w:val="00B5137F"/>
    <w:rsid w:val="00B52EB1"/>
    <w:rsid w:val="00B5672A"/>
    <w:rsid w:val="00B70EF1"/>
    <w:rsid w:val="00B7566F"/>
    <w:rsid w:val="00B80449"/>
    <w:rsid w:val="00BA1C3A"/>
    <w:rsid w:val="00BB0DE4"/>
    <w:rsid w:val="00BB18D3"/>
    <w:rsid w:val="00BC664F"/>
    <w:rsid w:val="00BE31E4"/>
    <w:rsid w:val="00C22D5B"/>
    <w:rsid w:val="00C27A18"/>
    <w:rsid w:val="00C3218E"/>
    <w:rsid w:val="00C42867"/>
    <w:rsid w:val="00C52BE5"/>
    <w:rsid w:val="00C6383E"/>
    <w:rsid w:val="00C64AE7"/>
    <w:rsid w:val="00C67FF7"/>
    <w:rsid w:val="00C7460D"/>
    <w:rsid w:val="00C873C1"/>
    <w:rsid w:val="00C9085C"/>
    <w:rsid w:val="00CA40B6"/>
    <w:rsid w:val="00CB1E60"/>
    <w:rsid w:val="00CC2E90"/>
    <w:rsid w:val="00CC4DFE"/>
    <w:rsid w:val="00CC5795"/>
    <w:rsid w:val="00CE47E8"/>
    <w:rsid w:val="00CF7CC2"/>
    <w:rsid w:val="00D10889"/>
    <w:rsid w:val="00D10A5E"/>
    <w:rsid w:val="00D263E9"/>
    <w:rsid w:val="00D33D62"/>
    <w:rsid w:val="00D37C21"/>
    <w:rsid w:val="00D4037A"/>
    <w:rsid w:val="00D4140C"/>
    <w:rsid w:val="00D4231B"/>
    <w:rsid w:val="00D468EB"/>
    <w:rsid w:val="00D5421F"/>
    <w:rsid w:val="00D54541"/>
    <w:rsid w:val="00D57FEE"/>
    <w:rsid w:val="00D60763"/>
    <w:rsid w:val="00D62C70"/>
    <w:rsid w:val="00D6527D"/>
    <w:rsid w:val="00D75AFD"/>
    <w:rsid w:val="00D850B6"/>
    <w:rsid w:val="00D95978"/>
    <w:rsid w:val="00DA103C"/>
    <w:rsid w:val="00DA202F"/>
    <w:rsid w:val="00DB1B28"/>
    <w:rsid w:val="00DB206B"/>
    <w:rsid w:val="00DD1474"/>
    <w:rsid w:val="00DE359B"/>
    <w:rsid w:val="00E0307A"/>
    <w:rsid w:val="00E03F4B"/>
    <w:rsid w:val="00E2116A"/>
    <w:rsid w:val="00E24BC4"/>
    <w:rsid w:val="00E2783C"/>
    <w:rsid w:val="00E350F6"/>
    <w:rsid w:val="00E36141"/>
    <w:rsid w:val="00E36CFD"/>
    <w:rsid w:val="00E37C55"/>
    <w:rsid w:val="00E629D9"/>
    <w:rsid w:val="00E65979"/>
    <w:rsid w:val="00E6770D"/>
    <w:rsid w:val="00E7412C"/>
    <w:rsid w:val="00E7638B"/>
    <w:rsid w:val="00E77E89"/>
    <w:rsid w:val="00E83E58"/>
    <w:rsid w:val="00E87BC9"/>
    <w:rsid w:val="00E93EA0"/>
    <w:rsid w:val="00E9427F"/>
    <w:rsid w:val="00EA05E6"/>
    <w:rsid w:val="00EB1E74"/>
    <w:rsid w:val="00EC35EE"/>
    <w:rsid w:val="00EE04E9"/>
    <w:rsid w:val="00EF09C6"/>
    <w:rsid w:val="00EF12F5"/>
    <w:rsid w:val="00EF4746"/>
    <w:rsid w:val="00F20118"/>
    <w:rsid w:val="00F37BB2"/>
    <w:rsid w:val="00F436D6"/>
    <w:rsid w:val="00F54012"/>
    <w:rsid w:val="00F57714"/>
    <w:rsid w:val="00F62AB9"/>
    <w:rsid w:val="00F71BCE"/>
    <w:rsid w:val="00F73DD9"/>
    <w:rsid w:val="00F75F24"/>
    <w:rsid w:val="00F82158"/>
    <w:rsid w:val="00F97211"/>
    <w:rsid w:val="00FA0AEA"/>
    <w:rsid w:val="00FB5DF2"/>
    <w:rsid w:val="00FC5323"/>
    <w:rsid w:val="00FD0125"/>
    <w:rsid w:val="00FE7131"/>
    <w:rsid w:val="00FF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EA584B"/>
  <w15:docId w15:val="{6F899019-2ED2-47B5-964E-4688857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93EA0"/>
    <w:pPr>
      <w:ind w:left="720"/>
      <w:contextualSpacing/>
    </w:pPr>
  </w:style>
  <w:style w:type="paragraph" w:customStyle="1" w:styleId="Default">
    <w:name w:val="Default"/>
    <w:rsid w:val="00CC5795"/>
    <w:pPr>
      <w:autoSpaceDE w:val="0"/>
      <w:autoSpaceDN w:val="0"/>
      <w:adjustRightInd w:val="0"/>
    </w:pPr>
    <w:rPr>
      <w:color w:val="000000"/>
      <w:sz w:val="24"/>
      <w:szCs w:val="24"/>
    </w:rPr>
  </w:style>
  <w:style w:type="character" w:styleId="Strong">
    <w:name w:val="Strong"/>
    <w:basedOn w:val="DefaultParagraphFont"/>
    <w:uiPriority w:val="22"/>
    <w:qFormat/>
    <w:rsid w:val="00243ED6"/>
    <w:rPr>
      <w:b/>
      <w:bCs/>
    </w:rPr>
  </w:style>
  <w:style w:type="paragraph" w:styleId="NormalWeb">
    <w:name w:val="Normal (Web)"/>
    <w:basedOn w:val="Normal"/>
    <w:uiPriority w:val="99"/>
    <w:unhideWhenUsed/>
    <w:rsid w:val="00864C60"/>
    <w:pPr>
      <w:spacing w:before="100" w:beforeAutospacing="1" w:after="100" w:afterAutospacing="1"/>
    </w:pPr>
    <w:rPr>
      <w:rFonts w:ascii="Calibri" w:eastAsiaTheme="minorHAnsi" w:hAnsi="Calibri" w:cs="Calibr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02AF-4007-4BE6-BACC-6F3FDD1B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Tony Giuliano</cp:lastModifiedBy>
  <cp:revision>13</cp:revision>
  <cp:lastPrinted>2023-04-05T18:13:00Z</cp:lastPrinted>
  <dcterms:created xsi:type="dcterms:W3CDTF">2024-05-03T22:54:00Z</dcterms:created>
  <dcterms:modified xsi:type="dcterms:W3CDTF">2024-05-03T23:07:00Z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